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5CD5" w:rsidRDefault="00000000">
      <w:pPr>
        <w:pStyle w:val="1"/>
        <w:widowControl/>
        <w:shd w:val="clear" w:color="auto" w:fill="FFFFFF"/>
        <w:wordWrap w:val="0"/>
        <w:spacing w:line="750" w:lineRule="atLeast"/>
        <w:jc w:val="center"/>
        <w:rPr>
          <w:rFonts w:ascii="黑体" w:eastAsia="黑体" w:cs="黑体" w:hint="default"/>
          <w:b w:val="0"/>
          <w:bCs w:val="0"/>
          <w:color w:val="333333"/>
          <w:sz w:val="30"/>
          <w:szCs w:val="30"/>
        </w:rPr>
      </w:pPr>
      <w:r>
        <w:rPr>
          <w:rFonts w:ascii="黑体" w:eastAsia="黑体" w:cs="黑体"/>
          <w:b w:val="0"/>
          <w:bCs w:val="0"/>
          <w:color w:val="333333"/>
          <w:sz w:val="30"/>
          <w:szCs w:val="30"/>
          <w:shd w:val="clear" w:color="auto" w:fill="FFFFFF"/>
        </w:rPr>
        <w:t>企业落实食品安全主体责任监督管理规定 (国家市场监督管理总局令第60号)</w:t>
      </w:r>
    </w:p>
    <w:p w:rsidR="001E5CD5" w:rsidRDefault="001E5CD5">
      <w:pPr>
        <w:widowControl/>
        <w:shd w:val="clear" w:color="auto" w:fill="FFFFFF"/>
        <w:wordWrap w:val="0"/>
        <w:spacing w:before="15"/>
        <w:ind w:left="15" w:right="15"/>
        <w:jc w:val="center"/>
        <w:rPr>
          <w:rFonts w:ascii="微软雅黑" w:eastAsia="微软雅黑" w:hAnsi="微软雅黑" w:cs="微软雅黑"/>
          <w:color w:val="333333"/>
          <w:szCs w:val="21"/>
        </w:rPr>
      </w:pPr>
    </w:p>
    <w:tbl>
      <w:tblPr>
        <w:tblW w:w="7018" w:type="pct"/>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1454"/>
        <w:gridCol w:w="4734"/>
        <w:gridCol w:w="1440"/>
        <w:gridCol w:w="4430"/>
      </w:tblGrid>
      <w:tr w:rsidR="001E5CD5">
        <w:trPr>
          <w:trHeight w:val="375"/>
          <w:tblCellSpacing w:w="15" w:type="dxa"/>
        </w:trPr>
        <w:tc>
          <w:tcPr>
            <w:tcW w:w="592" w:type="pct"/>
            <w:shd w:val="clear" w:color="auto" w:fill="F4F4F4"/>
            <w:tcMar>
              <w:left w:w="150" w:type="dxa"/>
            </w:tcMar>
            <w:vAlign w:val="center"/>
          </w:tcPr>
          <w:p w:rsidR="001E5CD5" w:rsidRDefault="00000000">
            <w:pPr>
              <w:widowControl/>
              <w:shd w:val="clear" w:color="auto" w:fill="F4F4F4"/>
              <w:wordWrap w:val="0"/>
              <w:spacing w:line="375" w:lineRule="atLeast"/>
              <w:jc w:val="left"/>
              <w:rPr>
                <w:rFonts w:ascii="微软雅黑" w:eastAsia="微软雅黑" w:hAnsi="微软雅黑" w:cs="微软雅黑"/>
                <w:b/>
                <w:bCs/>
                <w:color w:val="000000"/>
                <w:szCs w:val="21"/>
              </w:rPr>
            </w:pPr>
            <w:r>
              <w:rPr>
                <w:rFonts w:ascii="微软雅黑" w:eastAsia="微软雅黑" w:hAnsi="微软雅黑" w:cs="微软雅黑" w:hint="eastAsia"/>
                <w:b/>
                <w:bCs/>
                <w:color w:val="000000"/>
                <w:kern w:val="0"/>
                <w:szCs w:val="21"/>
                <w:lang w:bidi="ar"/>
              </w:rPr>
              <w:t>发布单位</w:t>
            </w:r>
          </w:p>
        </w:tc>
        <w:tc>
          <w:tcPr>
            <w:tcW w:w="1975" w:type="pct"/>
            <w:shd w:val="clear" w:color="auto" w:fill="F4F4F4"/>
            <w:tcMar>
              <w:left w:w="150" w:type="dxa"/>
            </w:tcMar>
            <w:vAlign w:val="center"/>
          </w:tcPr>
          <w:p w:rsidR="001E5CD5" w:rsidRDefault="00000000">
            <w:pPr>
              <w:widowControl/>
              <w:wordWrap w:val="0"/>
              <w:spacing w:line="375"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国家市场监督管理总局</w:t>
            </w:r>
          </w:p>
        </w:tc>
        <w:tc>
          <w:tcPr>
            <w:tcW w:w="592" w:type="pct"/>
            <w:shd w:val="clear" w:color="auto" w:fill="F4F4F4"/>
            <w:tcMar>
              <w:left w:w="150" w:type="dxa"/>
            </w:tcMar>
            <w:vAlign w:val="center"/>
          </w:tcPr>
          <w:p w:rsidR="001E5CD5" w:rsidRDefault="00000000">
            <w:pPr>
              <w:widowControl/>
              <w:shd w:val="clear" w:color="auto" w:fill="F4F4F4"/>
              <w:wordWrap w:val="0"/>
              <w:spacing w:line="375" w:lineRule="atLeast"/>
              <w:jc w:val="left"/>
              <w:rPr>
                <w:rFonts w:ascii="微软雅黑" w:eastAsia="微软雅黑" w:hAnsi="微软雅黑" w:cs="微软雅黑"/>
                <w:b/>
                <w:bCs/>
                <w:color w:val="000000"/>
                <w:szCs w:val="21"/>
              </w:rPr>
            </w:pPr>
            <w:r>
              <w:rPr>
                <w:rFonts w:ascii="微软雅黑" w:eastAsia="微软雅黑" w:hAnsi="微软雅黑" w:cs="微软雅黑" w:hint="eastAsia"/>
                <w:b/>
                <w:bCs/>
                <w:color w:val="000000"/>
                <w:kern w:val="0"/>
                <w:szCs w:val="21"/>
                <w:lang w:bidi="ar"/>
              </w:rPr>
              <w:t>发布文号</w:t>
            </w:r>
          </w:p>
        </w:tc>
        <w:tc>
          <w:tcPr>
            <w:tcW w:w="0" w:type="auto"/>
            <w:shd w:val="clear" w:color="auto" w:fill="F4F4F4"/>
            <w:tcMar>
              <w:left w:w="150" w:type="dxa"/>
            </w:tcMar>
            <w:vAlign w:val="center"/>
          </w:tcPr>
          <w:p w:rsidR="001E5CD5" w:rsidRDefault="00000000">
            <w:pPr>
              <w:widowControl/>
              <w:shd w:val="clear" w:color="auto" w:fill="F4F4F4"/>
              <w:wordWrap w:val="0"/>
              <w:spacing w:line="375"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国家市场监督管理总局令第60号</w:t>
            </w:r>
          </w:p>
        </w:tc>
      </w:tr>
      <w:tr w:rsidR="001E5CD5">
        <w:trPr>
          <w:trHeight w:val="375"/>
          <w:tblCellSpacing w:w="15" w:type="dxa"/>
        </w:trPr>
        <w:tc>
          <w:tcPr>
            <w:tcW w:w="0" w:type="auto"/>
            <w:shd w:val="clear" w:color="auto" w:fill="F4F4F4"/>
            <w:tcMar>
              <w:left w:w="150" w:type="dxa"/>
            </w:tcMar>
            <w:vAlign w:val="center"/>
          </w:tcPr>
          <w:p w:rsidR="001E5CD5" w:rsidRDefault="00000000">
            <w:pPr>
              <w:widowControl/>
              <w:shd w:val="clear" w:color="auto" w:fill="F4F4F4"/>
              <w:wordWrap w:val="0"/>
              <w:spacing w:line="375" w:lineRule="atLeast"/>
              <w:jc w:val="left"/>
              <w:rPr>
                <w:rFonts w:ascii="微软雅黑" w:eastAsia="微软雅黑" w:hAnsi="微软雅黑" w:cs="微软雅黑"/>
                <w:b/>
                <w:bCs/>
                <w:color w:val="000000"/>
                <w:szCs w:val="21"/>
              </w:rPr>
            </w:pPr>
            <w:r>
              <w:rPr>
                <w:rFonts w:ascii="微软雅黑" w:eastAsia="微软雅黑" w:hAnsi="微软雅黑" w:cs="微软雅黑" w:hint="eastAsia"/>
                <w:b/>
                <w:bCs/>
                <w:color w:val="000000"/>
                <w:kern w:val="0"/>
                <w:szCs w:val="21"/>
                <w:lang w:bidi="ar"/>
              </w:rPr>
              <w:t>发布日期</w:t>
            </w:r>
          </w:p>
        </w:tc>
        <w:tc>
          <w:tcPr>
            <w:tcW w:w="0" w:type="auto"/>
            <w:shd w:val="clear" w:color="auto" w:fill="F4F4F4"/>
            <w:tcMar>
              <w:left w:w="150" w:type="dxa"/>
            </w:tcMar>
            <w:vAlign w:val="center"/>
          </w:tcPr>
          <w:p w:rsidR="001E5CD5" w:rsidRDefault="00000000">
            <w:pPr>
              <w:widowControl/>
              <w:shd w:val="clear" w:color="auto" w:fill="F4F4F4"/>
              <w:wordWrap w:val="0"/>
              <w:spacing w:line="375" w:lineRule="atLeast"/>
              <w:jc w:val="left"/>
              <w:rPr>
                <w:rFonts w:ascii="微软雅黑" w:eastAsia="微软雅黑" w:hAnsi="微软雅黑" w:cs="微软雅黑"/>
                <w:color w:val="000000"/>
                <w:szCs w:val="21"/>
              </w:rPr>
            </w:pPr>
            <w:hyperlink r:id="rId4" w:history="1">
              <w:r>
                <w:rPr>
                  <w:rStyle w:val="a4"/>
                  <w:rFonts w:ascii="微软雅黑" w:eastAsia="微软雅黑" w:hAnsi="微软雅黑" w:cs="微软雅黑" w:hint="eastAsia"/>
                  <w:color w:val="333333"/>
                  <w:szCs w:val="21"/>
                  <w:u w:val="none"/>
                </w:rPr>
                <w:t>2022-09-22</w:t>
              </w:r>
            </w:hyperlink>
          </w:p>
        </w:tc>
        <w:tc>
          <w:tcPr>
            <w:tcW w:w="0" w:type="auto"/>
            <w:shd w:val="clear" w:color="auto" w:fill="F4F4F4"/>
            <w:tcMar>
              <w:left w:w="150" w:type="dxa"/>
            </w:tcMar>
            <w:vAlign w:val="center"/>
          </w:tcPr>
          <w:p w:rsidR="001E5CD5" w:rsidRDefault="00000000">
            <w:pPr>
              <w:widowControl/>
              <w:shd w:val="clear" w:color="auto" w:fill="F4F4F4"/>
              <w:wordWrap w:val="0"/>
              <w:spacing w:line="375" w:lineRule="atLeast"/>
              <w:jc w:val="left"/>
              <w:rPr>
                <w:rFonts w:ascii="微软雅黑" w:eastAsia="微软雅黑" w:hAnsi="微软雅黑" w:cs="微软雅黑"/>
                <w:b/>
                <w:bCs/>
                <w:color w:val="000000"/>
                <w:szCs w:val="21"/>
              </w:rPr>
            </w:pPr>
            <w:r>
              <w:rPr>
                <w:rFonts w:ascii="微软雅黑" w:eastAsia="微软雅黑" w:hAnsi="微软雅黑" w:cs="微软雅黑" w:hint="eastAsia"/>
                <w:b/>
                <w:bCs/>
                <w:color w:val="000000"/>
                <w:kern w:val="0"/>
                <w:szCs w:val="21"/>
                <w:lang w:bidi="ar"/>
              </w:rPr>
              <w:t>生效日期</w:t>
            </w:r>
          </w:p>
        </w:tc>
        <w:tc>
          <w:tcPr>
            <w:tcW w:w="0" w:type="auto"/>
            <w:shd w:val="clear" w:color="auto" w:fill="F4F4F4"/>
            <w:tcMar>
              <w:left w:w="150" w:type="dxa"/>
            </w:tcMar>
            <w:vAlign w:val="center"/>
          </w:tcPr>
          <w:p w:rsidR="001E5CD5" w:rsidRDefault="00000000">
            <w:pPr>
              <w:widowControl/>
              <w:shd w:val="clear" w:color="auto" w:fill="F4F4F4"/>
              <w:wordWrap w:val="0"/>
              <w:spacing w:line="375" w:lineRule="atLeast"/>
              <w:jc w:val="left"/>
              <w:rPr>
                <w:rFonts w:ascii="微软雅黑" w:eastAsia="微软雅黑" w:hAnsi="微软雅黑" w:cs="微软雅黑"/>
                <w:color w:val="000000"/>
                <w:szCs w:val="21"/>
              </w:rPr>
            </w:pPr>
            <w:hyperlink r:id="rId5" w:history="1">
              <w:r>
                <w:rPr>
                  <w:rStyle w:val="a4"/>
                  <w:rFonts w:ascii="微软雅黑" w:eastAsia="微软雅黑" w:hAnsi="微软雅黑" w:cs="微软雅黑" w:hint="eastAsia"/>
                  <w:color w:val="333333"/>
                  <w:szCs w:val="21"/>
                  <w:u w:val="none"/>
                </w:rPr>
                <w:t>2022-11-01</w:t>
              </w:r>
            </w:hyperlink>
          </w:p>
        </w:tc>
      </w:tr>
      <w:tr w:rsidR="001E5CD5">
        <w:trPr>
          <w:trHeight w:val="375"/>
          <w:tblCellSpacing w:w="15" w:type="dxa"/>
        </w:trPr>
        <w:tc>
          <w:tcPr>
            <w:tcW w:w="0" w:type="auto"/>
            <w:shd w:val="clear" w:color="auto" w:fill="F4F4F4"/>
            <w:tcMar>
              <w:left w:w="150" w:type="dxa"/>
            </w:tcMar>
            <w:vAlign w:val="center"/>
          </w:tcPr>
          <w:p w:rsidR="001E5CD5" w:rsidRDefault="00000000">
            <w:pPr>
              <w:widowControl/>
              <w:shd w:val="clear" w:color="auto" w:fill="F4F4F4"/>
              <w:wordWrap w:val="0"/>
              <w:spacing w:line="375" w:lineRule="atLeast"/>
              <w:jc w:val="left"/>
              <w:rPr>
                <w:rFonts w:ascii="微软雅黑" w:eastAsia="微软雅黑" w:hAnsi="微软雅黑" w:cs="微软雅黑"/>
                <w:b/>
                <w:bCs/>
                <w:color w:val="000000"/>
                <w:szCs w:val="21"/>
              </w:rPr>
            </w:pPr>
            <w:r>
              <w:rPr>
                <w:rFonts w:ascii="微软雅黑" w:eastAsia="微软雅黑" w:hAnsi="微软雅黑" w:cs="微软雅黑" w:hint="eastAsia"/>
                <w:b/>
                <w:bCs/>
                <w:color w:val="000000"/>
                <w:kern w:val="0"/>
                <w:szCs w:val="21"/>
                <w:lang w:bidi="ar"/>
              </w:rPr>
              <w:t>有效性状态</w:t>
            </w:r>
          </w:p>
        </w:tc>
        <w:tc>
          <w:tcPr>
            <w:tcW w:w="0" w:type="auto"/>
            <w:shd w:val="clear" w:color="auto" w:fill="F4F4F4"/>
            <w:tcMar>
              <w:left w:w="150" w:type="dxa"/>
            </w:tcMar>
            <w:vAlign w:val="center"/>
          </w:tcPr>
          <w:p w:rsidR="001E5CD5" w:rsidRDefault="00000000">
            <w:pPr>
              <w:widowControl/>
              <w:shd w:val="clear" w:color="auto" w:fill="F4F4F4"/>
              <w:wordWrap w:val="0"/>
              <w:spacing w:line="375" w:lineRule="atLeast"/>
              <w:jc w:val="left"/>
              <w:rPr>
                <w:rFonts w:ascii="微软雅黑" w:eastAsia="微软雅黑" w:hAnsi="微软雅黑" w:cs="微软雅黑"/>
                <w:color w:val="000000"/>
                <w:szCs w:val="21"/>
              </w:rPr>
            </w:pPr>
            <w:r>
              <w:rPr>
                <w:rFonts w:ascii="微软雅黑" w:eastAsia="微软雅黑" w:hAnsi="微软雅黑" w:cs="微软雅黑" w:hint="eastAsia"/>
                <w:noProof/>
                <w:color w:val="000000"/>
                <w:kern w:val="0"/>
                <w:szCs w:val="21"/>
                <w:lang w:bidi="ar"/>
              </w:rPr>
              <w:drawing>
                <wp:inline distT="0" distB="0" distL="114300" distR="114300">
                  <wp:extent cx="476250" cy="161925"/>
                  <wp:effectExtent l="0" t="0" r="0" b="9525"/>
                  <wp:docPr id="5" name="图片 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0"/>
                          <pic:cNvPicPr>
                            <a:picLocks noChangeAspect="1"/>
                          </pic:cNvPicPr>
                        </pic:nvPicPr>
                        <pic:blipFill>
                          <a:blip r:embed="rId6"/>
                          <a:stretch>
                            <a:fillRect/>
                          </a:stretch>
                        </pic:blipFill>
                        <pic:spPr>
                          <a:xfrm>
                            <a:off x="0" y="0"/>
                            <a:ext cx="476250" cy="161925"/>
                          </a:xfrm>
                          <a:prstGeom prst="rect">
                            <a:avLst/>
                          </a:prstGeom>
                          <a:noFill/>
                          <a:ln w="9525">
                            <a:noFill/>
                          </a:ln>
                        </pic:spPr>
                      </pic:pic>
                    </a:graphicData>
                  </a:graphic>
                </wp:inline>
              </w:drawing>
            </w:r>
          </w:p>
        </w:tc>
        <w:tc>
          <w:tcPr>
            <w:tcW w:w="0" w:type="auto"/>
            <w:shd w:val="clear" w:color="auto" w:fill="F4F4F4"/>
            <w:tcMar>
              <w:left w:w="150" w:type="dxa"/>
            </w:tcMar>
            <w:vAlign w:val="center"/>
          </w:tcPr>
          <w:p w:rsidR="001E5CD5" w:rsidRDefault="00000000">
            <w:pPr>
              <w:widowControl/>
              <w:shd w:val="clear" w:color="auto" w:fill="F4F4F4"/>
              <w:wordWrap w:val="0"/>
              <w:spacing w:line="375" w:lineRule="atLeast"/>
              <w:jc w:val="left"/>
              <w:rPr>
                <w:rFonts w:ascii="微软雅黑" w:eastAsia="微软雅黑" w:hAnsi="微软雅黑" w:cs="微软雅黑"/>
                <w:b/>
                <w:bCs/>
                <w:color w:val="000000"/>
                <w:szCs w:val="21"/>
              </w:rPr>
            </w:pPr>
            <w:r>
              <w:rPr>
                <w:rFonts w:ascii="微软雅黑" w:eastAsia="微软雅黑" w:hAnsi="微软雅黑" w:cs="微软雅黑" w:hint="eastAsia"/>
                <w:b/>
                <w:bCs/>
                <w:color w:val="000000"/>
                <w:kern w:val="0"/>
                <w:szCs w:val="21"/>
                <w:lang w:bidi="ar"/>
              </w:rPr>
              <w:t>废止日期</w:t>
            </w:r>
          </w:p>
        </w:tc>
        <w:tc>
          <w:tcPr>
            <w:tcW w:w="0" w:type="auto"/>
            <w:shd w:val="clear" w:color="auto" w:fill="F4F4F4"/>
            <w:tcMar>
              <w:left w:w="150" w:type="dxa"/>
            </w:tcMar>
            <w:vAlign w:val="center"/>
          </w:tcPr>
          <w:p w:rsidR="001E5CD5" w:rsidRDefault="00000000">
            <w:pPr>
              <w:widowControl/>
              <w:shd w:val="clear" w:color="auto" w:fill="F4F4F4"/>
              <w:wordWrap w:val="0"/>
              <w:spacing w:line="375"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暂无</w:t>
            </w:r>
          </w:p>
        </w:tc>
      </w:tr>
      <w:tr w:rsidR="001E5CD5">
        <w:trPr>
          <w:trHeight w:val="375"/>
          <w:tblCellSpacing w:w="15" w:type="dxa"/>
        </w:trPr>
        <w:tc>
          <w:tcPr>
            <w:tcW w:w="592" w:type="pct"/>
            <w:shd w:val="clear" w:color="auto" w:fill="F4F4F4"/>
            <w:tcMar>
              <w:left w:w="150" w:type="dxa"/>
            </w:tcMar>
            <w:vAlign w:val="center"/>
          </w:tcPr>
          <w:p w:rsidR="001E5CD5" w:rsidRDefault="00000000">
            <w:pPr>
              <w:widowControl/>
              <w:shd w:val="clear" w:color="auto" w:fill="F4F4F4"/>
              <w:wordWrap w:val="0"/>
              <w:spacing w:line="375" w:lineRule="atLeast"/>
              <w:jc w:val="left"/>
              <w:rPr>
                <w:rFonts w:ascii="微软雅黑" w:eastAsia="微软雅黑" w:hAnsi="微软雅黑" w:cs="微软雅黑"/>
                <w:b/>
                <w:bCs/>
                <w:color w:val="000000"/>
                <w:szCs w:val="21"/>
              </w:rPr>
            </w:pPr>
            <w:r>
              <w:rPr>
                <w:rFonts w:ascii="微软雅黑" w:eastAsia="微软雅黑" w:hAnsi="微软雅黑" w:cs="微软雅黑" w:hint="eastAsia"/>
                <w:b/>
                <w:bCs/>
                <w:color w:val="000000"/>
                <w:kern w:val="0"/>
                <w:szCs w:val="21"/>
                <w:lang w:bidi="ar"/>
              </w:rPr>
              <w:t>属性</w:t>
            </w:r>
          </w:p>
        </w:tc>
        <w:tc>
          <w:tcPr>
            <w:tcW w:w="1975" w:type="pct"/>
            <w:shd w:val="clear" w:color="auto" w:fill="F4F4F4"/>
            <w:tcMar>
              <w:left w:w="150" w:type="dxa"/>
            </w:tcMar>
            <w:vAlign w:val="center"/>
          </w:tcPr>
          <w:p w:rsidR="001E5CD5" w:rsidRDefault="00000000">
            <w:pPr>
              <w:widowControl/>
              <w:shd w:val="clear" w:color="auto" w:fill="F4F4F4"/>
              <w:wordWrap w:val="0"/>
              <w:spacing w:line="375"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规章</w:t>
            </w:r>
          </w:p>
        </w:tc>
        <w:tc>
          <w:tcPr>
            <w:tcW w:w="0" w:type="auto"/>
            <w:shd w:val="clear" w:color="auto" w:fill="F4F4F4"/>
            <w:tcMar>
              <w:left w:w="150" w:type="dxa"/>
            </w:tcMar>
            <w:vAlign w:val="center"/>
          </w:tcPr>
          <w:p w:rsidR="001E5CD5" w:rsidRDefault="00000000">
            <w:pPr>
              <w:widowControl/>
              <w:shd w:val="clear" w:color="auto" w:fill="F4F4F4"/>
              <w:wordWrap w:val="0"/>
              <w:spacing w:line="375" w:lineRule="atLeast"/>
              <w:jc w:val="left"/>
              <w:rPr>
                <w:rFonts w:ascii="微软雅黑" w:eastAsia="微软雅黑" w:hAnsi="微软雅黑" w:cs="微软雅黑"/>
                <w:b/>
                <w:bCs/>
                <w:color w:val="000000"/>
                <w:szCs w:val="21"/>
              </w:rPr>
            </w:pPr>
            <w:r>
              <w:rPr>
                <w:rFonts w:ascii="微软雅黑" w:eastAsia="微软雅黑" w:hAnsi="微软雅黑" w:cs="微软雅黑" w:hint="eastAsia"/>
                <w:b/>
                <w:bCs/>
                <w:color w:val="000000"/>
                <w:kern w:val="0"/>
                <w:szCs w:val="21"/>
                <w:lang w:bidi="ar"/>
              </w:rPr>
              <w:t>专业属性</w:t>
            </w:r>
          </w:p>
        </w:tc>
        <w:tc>
          <w:tcPr>
            <w:tcW w:w="0" w:type="auto"/>
            <w:shd w:val="clear" w:color="auto" w:fill="F4F4F4"/>
            <w:tcMar>
              <w:left w:w="150" w:type="dxa"/>
            </w:tcMar>
            <w:vAlign w:val="center"/>
          </w:tcPr>
          <w:p w:rsidR="001E5CD5" w:rsidRDefault="001E5CD5">
            <w:pPr>
              <w:jc w:val="left"/>
              <w:rPr>
                <w:rFonts w:ascii="微软雅黑" w:eastAsia="微软雅黑" w:hAnsi="微软雅黑" w:cs="微软雅黑"/>
                <w:color w:val="000000"/>
                <w:szCs w:val="21"/>
              </w:rPr>
            </w:pPr>
          </w:p>
        </w:tc>
      </w:tr>
    </w:tbl>
    <w:p w:rsidR="001E5CD5" w:rsidRDefault="00000000">
      <w:pPr>
        <w:pStyle w:val="a3"/>
        <w:widowControl/>
        <w:wordWrap w:val="0"/>
        <w:spacing w:line="378" w:lineRule="atLeast"/>
        <w:ind w:firstLine="420"/>
        <w:jc w:val="center"/>
      </w:pPr>
      <w:r>
        <w:rPr>
          <w:rFonts w:ascii="微软雅黑" w:eastAsia="微软雅黑" w:hAnsi="微软雅黑" w:cs="微软雅黑" w:hint="eastAsia"/>
          <w:color w:val="333333"/>
          <w:sz w:val="21"/>
          <w:szCs w:val="21"/>
          <w:shd w:val="clear" w:color="auto" w:fill="FFFFFF"/>
        </w:rPr>
        <w:t>企业落实食品安全主体责任监督管理规定</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（2022年9月22日国家市场监督管理总局令第60号公布　自2022年11月1日起施行）</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第一条　 为了督促企业落实食品安全主体责任，强化企业主要负责人食品安全责任，规范食品安全管理人员行为，根据《中华人民共和国</w:t>
      </w:r>
      <w:hyperlink r:id="rId7" w:tgtFrame="http://law.foodmate.net/_blank" w:history="1">
        <w:r>
          <w:rPr>
            <w:rStyle w:val="a4"/>
            <w:rFonts w:ascii="微软雅黑" w:eastAsia="微软雅黑" w:hAnsi="微软雅黑" w:cs="微软雅黑" w:hint="eastAsia"/>
            <w:color w:val="225588"/>
            <w:sz w:val="21"/>
            <w:szCs w:val="21"/>
            <w:shd w:val="clear" w:color="auto" w:fill="FFFFFF"/>
          </w:rPr>
          <w:t>食品安全法</w:t>
        </w:r>
      </w:hyperlink>
      <w:r>
        <w:rPr>
          <w:rFonts w:ascii="微软雅黑" w:eastAsia="微软雅黑" w:hAnsi="微软雅黑" w:cs="微软雅黑" w:hint="eastAsia"/>
          <w:color w:val="333333"/>
          <w:sz w:val="21"/>
          <w:szCs w:val="21"/>
          <w:shd w:val="clear" w:color="auto" w:fill="FFFFFF"/>
        </w:rPr>
        <w:t>》及其实施条例等法律法规，制定本规定。</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第二条　 在中华人民共和国境内，食品生产经营企业主要负责人以及食品安全总监、食品安全员等食品安全管理人员，依法落实食品安全责任的行为及其监督管理，适用本规定。</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第三条　 食品生产经营企业应当建立健全食品安全管理制度，落实食品安全责任制，依法配备与企业规模、食品类别、风险等级、管理水平、安全状况等相适应的食品安全总监、</w:t>
      </w:r>
      <w:r>
        <w:rPr>
          <w:rFonts w:ascii="微软雅黑" w:eastAsia="微软雅黑" w:hAnsi="微软雅黑" w:cs="微软雅黑" w:hint="eastAsia"/>
          <w:color w:val="333333"/>
          <w:sz w:val="21"/>
          <w:szCs w:val="21"/>
          <w:shd w:val="clear" w:color="auto" w:fill="FFFFFF"/>
        </w:rPr>
        <w:lastRenderedPageBreak/>
        <w:t>食品安全员等食品安全管理人员，明确企业主要负责人、食品安全总监、食品安全员等的岗位职责。</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企业主要负责人对本企业食品安全工作全面负责，建立并落实食品安全主体责任的长效机制。食品安全总监、食品安全员应当按照岗位职责协助企业主要负责人做好食品安全管理工作。</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第四条　 食品生产经营企业主要负责人应当支持和保障食品安全总监、食品安全员依法开展食品安全管理工作，在作出涉及食品安全的重大决策前，应当充分听取食品安全总监和食品安全员的意见和建议。</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食品安全总监、食品安全员发现有食品安全事故潜在风险的，应当提出停止相关食品生产经营活动等否决建议，企业应当立即分析研判，采取处置措施，消除风险隐患。</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第五条　 在依法配备食品安全员的基础上，下列食品生产经营企业、集中用餐单位的食堂应当配备食品安全总监：</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（一）特殊食品生产企业；</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（二）大中型食品生产企业；</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（三）大中型餐饮服务企业、连锁餐饮企业总部；</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（四）大中型食品销售企业、连锁销售企业总部；</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（五）用餐人数300人以上的托幼机构食堂、用餐人数500人以上的学校食堂，以及用餐人数或者供餐人数超过1000人的单位。</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lastRenderedPageBreak/>
        <w:t>县级以上地方市场监督管理部门应当结合本地区实际，指导本辖区具备条件的企业配备食品安全总监。</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第六条　 食品安全总监、食品安全员应当具备下列食品安全管理能力：</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（一）掌握相应的食品安全法律法规、食品安全标准；</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（二）具备识别和防控相应食品安全风险的专业知识；</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（三）熟悉本企业食品安全相关设施设备、工艺流程、操作规程等生产经营过程控制要求；</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（四）参加企业组织的食品安全管理人员培训并通过考核；</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（五）其他应当具备的食品安全管理能力。</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食品生产经营企业可以将符合前款规定的企业负责人、食品安全管理人员明确为食品安全总监、食品安全员。</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第七条　 因食品安全违法被吊销许可证的企业，其法定代表人、直接负责的主管人员和其他直接责任人员，自处罚决定作出之日起五年内不得担任食品安全总监、食品安全员。</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因食品安全犯罪被判处有期徒刑以上刑罚的人员，终身不得担任食品安全总监、食品安全员。</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第八条　 食品安全总监按照职责要求直接对本企业主要负责人负责，协助主要负责人做好食品安全管理工作，承担下列职责：</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lastRenderedPageBreak/>
        <w:t>（一）组织拟定食品安全管理制度，督促落实食品安全责任制，明确从业人员健康管理、供货者管理、进货查验、生产经营过程控制、出厂检验、追溯体系建设、投诉举报处理等食品安全方面的责任要求；</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二）组织拟定并督促落实食品安全风险防控措施，定期组织食品安全自查，评估食品安全状况，及时向企业主要负责人报告食品安全工作情况并提出改进措施，阻止、纠正食品安全违法行为，按照规定组织实施食品召回；</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（三）组织拟定食品安全事故处置方案，组织开展应急演练，落实食品安全事故报告义务，采取措施防止事故扩大；</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（四）负责管理、督促、指导食品安全员按照职责做好相关工作，组织开展职工食品安全教育、培训、考核；</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（五）接受和配合监督管理部门开展食品安全监督检查等工作，如实提供有关情况；</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（六）其他食品安全管理责任。</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食品生产经营企业应当按照前款规定，结合企业实际，细化制定《食品安全总监职责》。</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第九条　 食品安全员按照职责要求对食品安全总监或者企业主要负责人负责，从事食品安全管理具体工作，承担下列职责：</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（一）督促落实食品生产经营过程控制要求；</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（二）检查食品安全管理制度执行情况，管理维护食品安全生产经营过程记录材料，按照要求保存相关资料；</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lastRenderedPageBreak/>
        <w:t>（三）对不符合食品安全标准的食品或者有证据证明可能危害人体健康的食品以及发现的食品安全风险隐患，及时采取有效措施整改并报告；</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（四）记录和管理从业人员健康状况、卫生状况；</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（五）配合有关部门调查处理食品安全事故；</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（六）其他食品安全管理责任。</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食品生产经营企业应当按照前款规定，结合企业实际，细化制定《食品安全员守则》。</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第十条　 食品生产经营企业应当建立基于食品安全风险防控的动态管理机制，结合企业实际，落实自查要求，制定食品安全风险管控清单，建立健全日管控、周排查、月调度工作制度和机制。</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第十一条　 企业应当建立食品安全日管控制度。食品安全员每日根据风险管控清单进行检查，形成《每日食品安全检查记录》，对发现的食品安全风险隐患，应当立即采取防范措施，按照程序及时上报食品安全总监或者企业主要负责人。未发现问题的，也应当予以记录，实行零风险报告。</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第十二条　 企业应当建立食品安全周排查制度。食品安全总监或者食品安全员每周至少组织1次风险隐患排查，分析研判食品安全管理情况，研究解决日管控中发现的问题，形成《每周食品安全排查治理报告》。</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lastRenderedPageBreak/>
        <w:t>第十三条　 企业应当建立食品安全月调度制度。企业主要负责人每月至少听取1次食品安全总监管理工作情况汇报，对当月食品安全日常管理、风险隐患排查治理等情况进行工作总结，对下个月重点工作作出调度安排，形成《每月食品安全调度会议纪要》。</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第十四条　 食品生产经营企业应当将主要负责人、食品安全总监、食品安全员等人员的设立、调整情况，《食品安全总监职责》《食品安全员守则》以及食品安全总监、食品安全员提出的意见建议和报告等履职情况予以记录并存档备查。</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第十五条　 市场监督管理部门应当将企业建立并落实食品安全责任制等管理制度，企业在日管控、周排查、月调度中发现的食品安全风险隐患以及整改情况，作为监督检查的重要内容。</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第十六条　 食品生产经营企业应当组织对本企业职工进行食品安全知识培训，对食品安全总监、食品安全员进行法律、法规、标准和专业知识培训、考核，并对培训、考核情况予以记录，存档备查。</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县级以上地方市场监督管理部门按照国家市场监督管理总局制定的食品安全管理人员考核指南，组织对本辖区食品生产经营企业的食品安全总监、食品安全员随机进行监督抽查考核并公布考核结果。监督抽查考核不得收取费用。</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抽查考核不合格，不再符合食品生产经营要求的，食品生产经营企业应当立即采取整改措施。</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第十七条　 食品生产经营企业应当为食品安全总监、食品安全员提供必要的工作条件、教育培训和岗位待遇，充分保障其依法履行职责。</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lastRenderedPageBreak/>
        <w:t>鼓励企业建立对食品安全总监、食品安全员的激励机制，对工作成效</w:t>
      </w:r>
      <w:r w:rsidR="0009227D">
        <w:rPr>
          <w:rFonts w:ascii="微软雅黑" w:eastAsia="微软雅黑" w:hAnsi="微软雅黑" w:cs="微软雅黑" w:hint="eastAsia"/>
          <w:color w:val="333333"/>
          <w:sz w:val="21"/>
          <w:szCs w:val="21"/>
          <w:shd w:val="clear" w:color="auto" w:fill="FFFFFF"/>
        </w:rPr>
        <w:t>显著</w:t>
      </w:r>
      <w:r>
        <w:rPr>
          <w:rFonts w:ascii="微软雅黑" w:eastAsia="微软雅黑" w:hAnsi="微软雅黑" w:cs="微软雅黑" w:hint="eastAsia"/>
          <w:color w:val="333333"/>
          <w:sz w:val="21"/>
          <w:szCs w:val="21"/>
          <w:shd w:val="clear" w:color="auto" w:fill="FFFFFF"/>
        </w:rPr>
        <w:t>的给予表彰和奖励。</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第十八条　 食品生产经营企业未按规定建立食品安全管理制度，或者未按规定配备、培训、考核食品安全总监、食品安全员等食品安全管理人员，或者未按责任制要求落实食品安全责任的，由县级以上地方市场监督管理部门依照食品安全法第一百二十六条第一款的规定责令改正，给予警告；拒不改正的，处5000元以上5万元以下罚款；情节严重的，责令停产停业，直至吊销许可证。法律、行政法规有规定的，依照其规定。</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第十九条　 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（一）故意实施违法行为；</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（二）违法行为性质恶劣；</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（三）违法行为造成严重后果。</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食品生产经营企业及其主要负责人无正当理由未采纳食品安全总监、食品安全员依照本规定第四条第二款提出的否决建议的，属于前款规定的故意实施违法行为的情形。食品安全总监、食品安全员已经依法履职尽责的，不予处罚。</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第二十条　 食品生产经营企业主要负责人是指在本企业生产经营中承担全面领导责任的法定代表人、实际控制人等主要决策人。</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lastRenderedPageBreak/>
        <w:t>直接负责的主管人员是指在违法行为中负有直接管理责任的人员，包括食品安全总监等。</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其他直接责任人员是指具体实施违法行为并起较大作用的人员，既可以是单位的生产经营管理人员，也可以是单位的职工，包括食品安全员等。</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第二十一条　 网络食品交易第三方平台、大型食品仓储企业、食品集中交易市场开办者、食品展销会举办者可以参照本规定执行。</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省、自治区、直辖市市场监督管理部门可以根据本地区实际，参照本规定制定其他食品生产经营者落实食品安全主体责任的管理办法。</w:t>
      </w:r>
    </w:p>
    <w:p w:rsidR="001E5CD5" w:rsidRDefault="00000000">
      <w:pPr>
        <w:pStyle w:val="a3"/>
        <w:widowControl/>
        <w:wordWrap w:val="0"/>
        <w:spacing w:line="378" w:lineRule="atLeast"/>
        <w:ind w:firstLine="420"/>
      </w:pPr>
      <w:r>
        <w:rPr>
          <w:rFonts w:ascii="微软雅黑" w:eastAsia="微软雅黑" w:hAnsi="微软雅黑" w:cs="微软雅黑" w:hint="eastAsia"/>
          <w:color w:val="333333"/>
          <w:sz w:val="21"/>
          <w:szCs w:val="21"/>
          <w:shd w:val="clear" w:color="auto" w:fill="FFFFFF"/>
        </w:rPr>
        <w:t>第二十二条　 本规定自2022年11月1日起施行。</w:t>
      </w:r>
    </w:p>
    <w:p w:rsidR="001E5CD5" w:rsidRDefault="001E5CD5"/>
    <w:sectPr w:rsidR="001E5C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QzYjFjOTMyOTZlZTcxYjNlOTBjYzk0ZjA5MTFlYWEifQ=="/>
  </w:docVars>
  <w:rsids>
    <w:rsidRoot w:val="001E5CD5"/>
    <w:rsid w:val="0009227D"/>
    <w:rsid w:val="001E5CD5"/>
    <w:rsid w:val="2B954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7060C"/>
  <w15:docId w15:val="{6A85B8C3-EEB4-423F-97BC-8BC0AE84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paragraph" w:customStyle="1" w:styleId="a5">
    <w:basedOn w:val="a"/>
    <w:next w:val="a"/>
    <w:pPr>
      <w:pBdr>
        <w:bottom w:val="single" w:sz="6" w:space="1" w:color="auto"/>
      </w:pBdr>
      <w:jc w:val="center"/>
    </w:pPr>
    <w:rPr>
      <w:rFonts w:ascii="Arial" w:eastAsia="宋体"/>
      <w:vanish/>
      <w:sz w:val="16"/>
    </w:rPr>
  </w:style>
  <w:style w:type="paragraph" w:customStyle="1" w:styleId="a6">
    <w:basedOn w:val="a"/>
    <w:next w:val="a"/>
    <w:pPr>
      <w:pBdr>
        <w:top w:val="single" w:sz="6" w:space="1" w:color="auto"/>
      </w:pBdr>
      <w:jc w:val="center"/>
    </w:pPr>
    <w:rPr>
      <w:rFonts w:ascii="Arial" w:eastAsia="宋体"/>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w.foodmate.net/show-1948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law.foodmate.net/rule/2022-11-01.html" TargetMode="External"/><Relationship Id="rId4" Type="http://schemas.openxmlformats.org/officeDocument/2006/relationships/hyperlink" Target="http://law.foodmate.net/rule/pub-2022-09-22.html"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叶 雯</cp:lastModifiedBy>
  <cp:revision>2</cp:revision>
  <dcterms:created xsi:type="dcterms:W3CDTF">2022-09-30T03:27:00Z</dcterms:created>
  <dcterms:modified xsi:type="dcterms:W3CDTF">2023-04-18T06:44:00Z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225A9E3F2EF2400DAE1F99C991328D56</vt:lpwstr>
  </property>
</Properties>
</file>