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3F7C5" w14:textId="77777777" w:rsidR="003A597A" w:rsidRDefault="00000000">
      <w:pPr>
        <w:rPr>
          <w:sz w:val="28"/>
          <w:szCs w:val="28"/>
        </w:rPr>
      </w:pPr>
      <w:r>
        <w:rPr>
          <w:rFonts w:hint="eastAsia"/>
          <w:sz w:val="28"/>
          <w:szCs w:val="28"/>
        </w:rPr>
        <w:t>附件</w:t>
      </w:r>
      <w:r>
        <w:rPr>
          <w:rFonts w:hint="eastAsia"/>
          <w:sz w:val="28"/>
          <w:szCs w:val="28"/>
        </w:rPr>
        <w:t>1</w:t>
      </w:r>
    </w:p>
    <w:p w14:paraId="0D2519F6" w14:textId="77777777" w:rsidR="003A597A" w:rsidRDefault="003A597A"/>
    <w:tbl>
      <w:tblPr>
        <w:tblW w:w="1473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540"/>
        <w:gridCol w:w="1080"/>
        <w:gridCol w:w="1080"/>
        <w:gridCol w:w="1125"/>
        <w:gridCol w:w="5850"/>
        <w:gridCol w:w="1110"/>
        <w:gridCol w:w="1125"/>
        <w:gridCol w:w="1035"/>
        <w:gridCol w:w="1095"/>
        <w:gridCol w:w="690"/>
      </w:tblGrid>
      <w:tr w:rsidR="003A597A" w14:paraId="32669530" w14:textId="77777777">
        <w:trPr>
          <w:trHeight w:val="585"/>
        </w:trPr>
        <w:tc>
          <w:tcPr>
            <w:tcW w:w="14730"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14:paraId="63619A3A" w14:textId="4CF6C8BC" w:rsidR="003A597A" w:rsidRDefault="00000000">
            <w:pPr>
              <w:widowControl/>
              <w:jc w:val="center"/>
              <w:textAlignment w:val="bottom"/>
              <w:rPr>
                <w:b/>
                <w:color w:val="000000"/>
                <w:sz w:val="40"/>
                <w:szCs w:val="40"/>
              </w:rPr>
            </w:pPr>
            <w:r>
              <w:rPr>
                <w:rFonts w:ascii="宋体" w:eastAsia="宋体" w:hAnsi="宋体" w:cs="宋体"/>
                <w:b/>
                <w:color w:val="000000"/>
                <w:kern w:val="0"/>
                <w:sz w:val="40"/>
                <w:szCs w:val="40"/>
                <w:lang w:bidi="ar"/>
              </w:rPr>
              <w:t>福州市</w:t>
            </w:r>
            <w:r>
              <w:rPr>
                <w:rFonts w:ascii="宋体" w:eastAsia="宋体" w:hAnsi="宋体" w:cs="宋体" w:hint="eastAsia"/>
                <w:b/>
                <w:color w:val="000000"/>
                <w:kern w:val="0"/>
                <w:sz w:val="40"/>
                <w:szCs w:val="40"/>
                <w:lang w:bidi="ar"/>
              </w:rPr>
              <w:t>马尾</w:t>
            </w:r>
            <w:r>
              <w:rPr>
                <w:rFonts w:ascii="宋体" w:eastAsia="宋体" w:hAnsi="宋体" w:cs="宋体"/>
                <w:b/>
                <w:color w:val="000000"/>
                <w:kern w:val="0"/>
                <w:sz w:val="40"/>
                <w:szCs w:val="40"/>
                <w:lang w:bidi="ar"/>
              </w:rPr>
              <w:t>区文化体育和旅游局202</w:t>
            </w:r>
            <w:r>
              <w:rPr>
                <w:rFonts w:ascii="宋体" w:eastAsia="宋体" w:hAnsi="宋体" w:cs="宋体" w:hint="eastAsia"/>
                <w:b/>
                <w:color w:val="000000"/>
                <w:kern w:val="0"/>
                <w:sz w:val="40"/>
                <w:szCs w:val="40"/>
                <w:lang w:bidi="ar"/>
              </w:rPr>
              <w:t>4</w:t>
            </w:r>
            <w:r>
              <w:rPr>
                <w:rFonts w:ascii="宋体" w:eastAsia="宋体" w:hAnsi="宋体" w:cs="宋体"/>
                <w:b/>
                <w:color w:val="000000"/>
                <w:kern w:val="0"/>
                <w:sz w:val="40"/>
                <w:szCs w:val="40"/>
                <w:lang w:bidi="ar"/>
              </w:rPr>
              <w:t>年度“双随机</w:t>
            </w:r>
            <w:r w:rsidR="00ED053B">
              <w:rPr>
                <w:rFonts w:ascii="宋体" w:eastAsia="宋体" w:hAnsi="宋体" w:cs="宋体" w:hint="eastAsia"/>
                <w:b/>
                <w:color w:val="000000"/>
                <w:kern w:val="0"/>
                <w:sz w:val="40"/>
                <w:szCs w:val="40"/>
                <w:lang w:bidi="ar"/>
              </w:rPr>
              <w:t>、</w:t>
            </w:r>
            <w:r>
              <w:rPr>
                <w:rFonts w:ascii="宋体" w:eastAsia="宋体" w:hAnsi="宋体" w:cs="宋体"/>
                <w:b/>
                <w:color w:val="000000"/>
                <w:kern w:val="0"/>
                <w:sz w:val="40"/>
                <w:szCs w:val="40"/>
                <w:lang w:bidi="ar"/>
              </w:rPr>
              <w:t>一公开”抽查计划表</w:t>
            </w:r>
          </w:p>
        </w:tc>
      </w:tr>
      <w:tr w:rsidR="003A597A" w14:paraId="3C85F5B7" w14:textId="77777777">
        <w:trPr>
          <w:trHeight w:val="57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1E6B"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A963"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抽查计划名称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35D8"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抽查对象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9B79"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抽查比例</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6278"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抽查内容及要求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9CEA"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抽查主体</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8A5"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抽查方式</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D167"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抽查时限</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31FA1"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抽查频次</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13AB4" w14:textId="77777777" w:rsidR="003A597A" w:rsidRDefault="00000000">
            <w:pPr>
              <w:widowControl/>
              <w:jc w:val="center"/>
              <w:textAlignment w:val="bottom"/>
              <w:rPr>
                <w:color w:val="000000"/>
                <w:sz w:val="24"/>
              </w:rPr>
            </w:pPr>
            <w:r>
              <w:rPr>
                <w:rFonts w:ascii="宋体" w:eastAsia="宋体" w:hAnsi="宋体" w:cs="宋体"/>
                <w:color w:val="000000"/>
                <w:kern w:val="0"/>
                <w:sz w:val="24"/>
                <w:lang w:bidi="ar"/>
              </w:rPr>
              <w:t>备注</w:t>
            </w:r>
          </w:p>
        </w:tc>
      </w:tr>
      <w:tr w:rsidR="003A597A" w14:paraId="2446EF30" w14:textId="77777777">
        <w:trPr>
          <w:trHeight w:val="187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3DBA"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F704"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娱乐场所监管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2468"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娱乐场所</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A55FD" w14:textId="77777777" w:rsidR="003A597A" w:rsidRDefault="00000000">
            <w:pPr>
              <w:widowControl/>
              <w:jc w:val="center"/>
              <w:textAlignment w:val="center"/>
              <w:rPr>
                <w:color w:val="000000"/>
                <w:sz w:val="24"/>
              </w:rPr>
            </w:pPr>
            <w:r>
              <w:rPr>
                <w:rFonts w:ascii="宋体" w:eastAsia="宋体" w:hAnsi="宋体" w:cs="宋体" w:hint="eastAsia"/>
                <w:color w:val="000000"/>
                <w:kern w:val="0"/>
                <w:sz w:val="24"/>
                <w:lang w:bidi="ar"/>
              </w:rPr>
              <w:t>20</w:t>
            </w:r>
            <w:r>
              <w:rPr>
                <w:rFonts w:ascii="宋体" w:eastAsia="宋体" w:hAnsi="宋体" w:cs="宋体"/>
                <w:color w:val="000000"/>
                <w:kern w:val="0"/>
                <w:sz w:val="24"/>
                <w:lang w:bidi="ar"/>
              </w:rP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AB32"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歌舞娱乐场所播放、表演的节目是否含有禁止内容，使用的歌曲点播系统是否连接至境外曲库，歌舞娱乐场所是否接纳未成年人，是否擅自变更场所使用的歌曲点播系统；游艺娱乐场所是否设置未经文化主管部门内容核查的游戏游艺设备，是否擅自变更游戏游艺设备；法律法规规章规定的其他事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6061" w14:textId="77777777" w:rsidR="003A597A" w:rsidRDefault="00000000">
            <w:pPr>
              <w:widowControl/>
              <w:jc w:val="center"/>
              <w:textAlignment w:val="center"/>
              <w:rPr>
                <w:color w:val="000000"/>
                <w:sz w:val="24"/>
              </w:rPr>
            </w:pPr>
            <w:r>
              <w:rPr>
                <w:rFonts w:hint="eastAsia"/>
                <w:color w:val="000000"/>
                <w:sz w:val="24"/>
              </w:rPr>
              <w:t>办公室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1A18"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明查暗访</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CEAF"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全年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B963"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一年</w:t>
            </w:r>
            <w:r>
              <w:rPr>
                <w:rFonts w:ascii="宋体" w:eastAsia="宋体" w:hAnsi="宋体" w:cs="宋体" w:hint="eastAsia"/>
                <w:color w:val="000000"/>
                <w:kern w:val="0"/>
                <w:sz w:val="24"/>
                <w:lang w:bidi="ar"/>
              </w:rPr>
              <w:t>两</w:t>
            </w:r>
            <w:r>
              <w:rPr>
                <w:rFonts w:ascii="宋体" w:eastAsia="宋体" w:hAnsi="宋体" w:cs="宋体"/>
                <w:color w:val="000000"/>
                <w:kern w:val="0"/>
                <w:sz w:val="24"/>
                <w:lang w:bidi="ar"/>
              </w:rPr>
              <w:t>次</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0E9CC15" w14:textId="77777777" w:rsidR="003A597A" w:rsidRDefault="00000000">
            <w:pPr>
              <w:widowControl/>
              <w:textAlignment w:val="top"/>
              <w:rPr>
                <w:color w:val="000000"/>
                <w:sz w:val="24"/>
              </w:rPr>
            </w:pPr>
            <w:r>
              <w:rPr>
                <w:rFonts w:ascii="宋体" w:eastAsia="宋体" w:hAnsi="宋体" w:cs="宋体"/>
                <w:color w:val="000000"/>
                <w:kern w:val="0"/>
                <w:sz w:val="24"/>
                <w:lang w:bidi="ar"/>
              </w:rPr>
              <w:t> </w:t>
            </w:r>
          </w:p>
        </w:tc>
      </w:tr>
      <w:tr w:rsidR="003A597A" w14:paraId="4D1E6144" w14:textId="77777777">
        <w:trPr>
          <w:trHeight w:val="223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C8B3"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4C37"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互联网上网服务营业场所监管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9938"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互联网上网服务营业场所</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DEE0" w14:textId="77777777" w:rsidR="003A597A" w:rsidRDefault="00000000">
            <w:pPr>
              <w:widowControl/>
              <w:jc w:val="center"/>
              <w:textAlignment w:val="center"/>
              <w:rPr>
                <w:color w:val="000000"/>
                <w:sz w:val="24"/>
              </w:rPr>
            </w:pPr>
            <w:r>
              <w:rPr>
                <w:rFonts w:ascii="宋体" w:eastAsia="宋体" w:hAnsi="宋体" w:cs="宋体" w:hint="eastAsia"/>
                <w:color w:val="000000"/>
                <w:kern w:val="0"/>
                <w:sz w:val="24"/>
                <w:lang w:bidi="ar"/>
              </w:rPr>
              <w:t>2</w:t>
            </w:r>
            <w:r>
              <w:rPr>
                <w:rFonts w:ascii="宋体" w:eastAsia="宋体" w:hAnsi="宋体" w:cs="宋体"/>
                <w:color w:val="000000"/>
                <w:kern w:val="0"/>
                <w:sz w:val="24"/>
                <w:lang w:bidi="ar"/>
              </w:rPr>
              <w:t>0%</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EF93"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是否接纳未成年人进入营业场所；擅自停止实施经营管理技术措施；未悬挂《网络文化经营许可证》或者未成年人禁入标志；未按规定核对、登记上网消费者的有效身份证件或者记录有关上网信息；变更名称、住所、法定代表人或者主要负责人、网络地址或者终止经营活动，未向文化行政部门办理有关手续或者备案；法律法规规章规定的其他事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96B7" w14:textId="77777777" w:rsidR="003A597A" w:rsidRDefault="00000000">
            <w:pPr>
              <w:widowControl/>
              <w:jc w:val="center"/>
              <w:textAlignment w:val="center"/>
              <w:rPr>
                <w:color w:val="000000"/>
                <w:sz w:val="24"/>
              </w:rPr>
            </w:pPr>
            <w:r>
              <w:rPr>
                <w:rFonts w:hint="eastAsia"/>
                <w:color w:val="000000"/>
                <w:sz w:val="24"/>
              </w:rPr>
              <w:t>办公室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F326"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明查暗访</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DEA2"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全年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C0EB"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一年两次</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AC1EFEF" w14:textId="77777777" w:rsidR="003A597A" w:rsidRDefault="00000000">
            <w:pPr>
              <w:widowControl/>
              <w:textAlignment w:val="top"/>
              <w:rPr>
                <w:color w:val="000000"/>
                <w:sz w:val="24"/>
              </w:rPr>
            </w:pPr>
            <w:r>
              <w:rPr>
                <w:rFonts w:ascii="宋体" w:eastAsia="宋体" w:hAnsi="宋体" w:cs="宋体"/>
                <w:color w:val="000000"/>
                <w:kern w:val="0"/>
                <w:sz w:val="24"/>
                <w:lang w:bidi="ar"/>
              </w:rPr>
              <w:t> </w:t>
            </w:r>
          </w:p>
        </w:tc>
      </w:tr>
      <w:tr w:rsidR="003A597A" w14:paraId="2089D7AE" w14:textId="77777777">
        <w:trPr>
          <w:trHeight w:val="132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4572"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F4CA"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旅游市场监管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C312"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出境旅行社、国内旅行社</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73A4" w14:textId="77777777" w:rsidR="003A597A" w:rsidRDefault="00000000">
            <w:pPr>
              <w:widowControl/>
              <w:jc w:val="center"/>
              <w:textAlignment w:val="center"/>
              <w:rPr>
                <w:color w:val="000000"/>
                <w:sz w:val="24"/>
              </w:rPr>
            </w:pPr>
            <w:r>
              <w:rPr>
                <w:rFonts w:ascii="宋体" w:eastAsia="宋体" w:hAnsi="宋体" w:cs="宋体" w:hint="eastAsia"/>
                <w:color w:val="000000"/>
                <w:kern w:val="0"/>
                <w:sz w:val="24"/>
                <w:lang w:bidi="ar"/>
              </w:rPr>
              <w:t>3</w:t>
            </w:r>
            <w:r>
              <w:rPr>
                <w:rFonts w:ascii="宋体" w:eastAsia="宋体" w:hAnsi="宋体" w:cs="宋体"/>
                <w:color w:val="000000"/>
                <w:kern w:val="0"/>
                <w:sz w:val="24"/>
                <w:lang w:bidi="ar"/>
              </w:rPr>
              <w:t>0%</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15DA"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1、经营旅行社业务以及从事导游、领队服务是否取得经营、执业许可；2、旅行社的经营行为；3、导游和领队等旅游从业人员的服务行为。</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F350" w14:textId="77777777" w:rsidR="003A597A" w:rsidRDefault="00000000">
            <w:pPr>
              <w:widowControl/>
              <w:jc w:val="center"/>
              <w:textAlignment w:val="center"/>
              <w:rPr>
                <w:color w:val="000000"/>
                <w:sz w:val="24"/>
              </w:rPr>
            </w:pPr>
            <w:r>
              <w:rPr>
                <w:rFonts w:hint="eastAsia"/>
                <w:color w:val="000000"/>
                <w:sz w:val="24"/>
              </w:rPr>
              <w:t>办公室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F080"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明查暗访</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06F6"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全年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E880"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一年一次</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9586E3D" w14:textId="77777777" w:rsidR="003A597A" w:rsidRDefault="00000000">
            <w:pPr>
              <w:widowControl/>
              <w:textAlignment w:val="top"/>
              <w:rPr>
                <w:color w:val="000000"/>
                <w:sz w:val="24"/>
              </w:rPr>
            </w:pPr>
            <w:r>
              <w:rPr>
                <w:rFonts w:ascii="宋体" w:eastAsia="宋体" w:hAnsi="宋体" w:cs="宋体"/>
                <w:color w:val="000000"/>
                <w:kern w:val="0"/>
                <w:sz w:val="24"/>
                <w:lang w:bidi="ar"/>
              </w:rPr>
              <w:t> </w:t>
            </w:r>
          </w:p>
        </w:tc>
      </w:tr>
      <w:tr w:rsidR="003A597A" w14:paraId="6B529F6C" w14:textId="77777777">
        <w:trPr>
          <w:trHeight w:val="445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E68E"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C633"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对经营高危险性体育项目单位的监管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92F3"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高危险性体育经营场所</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815D" w14:textId="77777777" w:rsidR="003A597A" w:rsidRDefault="00000000">
            <w:pPr>
              <w:widowControl/>
              <w:jc w:val="center"/>
              <w:textAlignment w:val="center"/>
              <w:rPr>
                <w:color w:val="000000"/>
                <w:sz w:val="24"/>
              </w:rPr>
            </w:pPr>
            <w:r>
              <w:rPr>
                <w:rFonts w:ascii="宋体" w:eastAsia="宋体" w:hAnsi="宋体" w:cs="宋体" w:hint="eastAsia"/>
                <w:color w:val="000000"/>
                <w:kern w:val="0"/>
                <w:sz w:val="24"/>
                <w:lang w:bidi="ar"/>
              </w:rPr>
              <w:t>3</w:t>
            </w:r>
            <w:r>
              <w:rPr>
                <w:rFonts w:ascii="宋体" w:eastAsia="宋体" w:hAnsi="宋体" w:cs="宋体"/>
                <w:color w:val="000000"/>
                <w:kern w:val="0"/>
                <w:sz w:val="24"/>
                <w:lang w:bidi="ar"/>
              </w:rPr>
              <w:t>0%</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CE30" w14:textId="77777777" w:rsidR="003A597A" w:rsidRDefault="00000000">
            <w:pPr>
              <w:widowControl/>
              <w:jc w:val="left"/>
              <w:textAlignment w:val="center"/>
              <w:rPr>
                <w:color w:val="000000"/>
                <w:sz w:val="24"/>
              </w:rPr>
            </w:pPr>
            <w:r>
              <w:rPr>
                <w:rFonts w:ascii="宋体" w:eastAsia="宋体" w:hAnsi="宋体" w:cs="宋体"/>
                <w:color w:val="000000"/>
                <w:kern w:val="0"/>
                <w:sz w:val="24"/>
                <w:lang w:bidi="ar"/>
              </w:rPr>
              <w:t>1、经营者应当将许可证、安全生产岗位责任制、安全操作规程、体育设施、设备、器材的使用说明及安全检查等制度、社会体育指导人员和救助人员名录及照片张贴于经营场所的醒目位置。        2、经营者应当就高危险性体育项目可能危及消费者安全的事项和对参与者年龄、身体、技术的特殊要求，在经营场所中做出真实说明和明确警示，并采取措施防止危害发生。3、经营者应当按照相关规定做好体育设施、设备、器材的维护保养及定期检测，保证其能够安全、正常使用。4、经营者应当保证经营期间具有不低于规定数量的社会体育指导人员和救助人员。社会体育指导人员和救助人员应当持证上岗，并佩戴能标明其身份的醒目标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D583" w14:textId="77777777" w:rsidR="003A597A" w:rsidRDefault="00000000">
            <w:pPr>
              <w:widowControl/>
              <w:jc w:val="center"/>
              <w:textAlignment w:val="center"/>
              <w:rPr>
                <w:color w:val="000000"/>
                <w:sz w:val="24"/>
              </w:rPr>
            </w:pPr>
            <w:r>
              <w:rPr>
                <w:rFonts w:hint="eastAsia"/>
                <w:color w:val="000000"/>
                <w:sz w:val="24"/>
              </w:rPr>
              <w:t>办公室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6E6C5"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明查暗访</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E7C9"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7-8月份</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EA28" w14:textId="77777777" w:rsidR="003A597A" w:rsidRDefault="00000000">
            <w:pPr>
              <w:widowControl/>
              <w:jc w:val="center"/>
              <w:textAlignment w:val="center"/>
              <w:rPr>
                <w:color w:val="000000"/>
                <w:sz w:val="24"/>
              </w:rPr>
            </w:pPr>
            <w:r>
              <w:rPr>
                <w:rFonts w:ascii="宋体" w:eastAsia="宋体" w:hAnsi="宋体" w:cs="宋体"/>
                <w:color w:val="000000"/>
                <w:kern w:val="0"/>
                <w:sz w:val="24"/>
                <w:lang w:bidi="ar"/>
              </w:rPr>
              <w:t>一年一次</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492B5BA" w14:textId="77777777" w:rsidR="003A597A" w:rsidRDefault="00000000">
            <w:pPr>
              <w:widowControl/>
              <w:textAlignment w:val="top"/>
              <w:rPr>
                <w:color w:val="000000"/>
                <w:sz w:val="24"/>
              </w:rPr>
            </w:pPr>
            <w:r>
              <w:rPr>
                <w:rFonts w:ascii="宋体" w:eastAsia="宋体" w:hAnsi="宋体" w:cs="宋体"/>
                <w:color w:val="000000"/>
                <w:kern w:val="0"/>
                <w:sz w:val="24"/>
                <w:lang w:bidi="ar"/>
              </w:rPr>
              <w:t> </w:t>
            </w:r>
          </w:p>
        </w:tc>
      </w:tr>
    </w:tbl>
    <w:p w14:paraId="5BBADFEE" w14:textId="77777777" w:rsidR="003A597A" w:rsidRDefault="003A597A"/>
    <w:sectPr w:rsidR="003A597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4CB"/>
    <w:rsid w:val="002F1FDB"/>
    <w:rsid w:val="003A597A"/>
    <w:rsid w:val="00B154CB"/>
    <w:rsid w:val="00ED053B"/>
    <w:rsid w:val="0B673A0A"/>
    <w:rsid w:val="79D36A36"/>
    <w:rsid w:val="7C0B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A15B5"/>
  <w15:docId w15:val="{26528272-E4F3-49DD-914B-7F5205F4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Carlotta</cp:lastModifiedBy>
  <cp:revision>2</cp:revision>
  <dcterms:created xsi:type="dcterms:W3CDTF">2021-02-19T02:53:00Z</dcterms:created>
  <dcterms:modified xsi:type="dcterms:W3CDTF">2024-11-01T02:29:00Z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