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0E" w:rsidRDefault="00A1600E">
      <w:pPr>
        <w:spacing w:line="560" w:lineRule="exact"/>
        <w:rPr>
          <w:rFonts w:eastAsia="仿宋_GB2312"/>
          <w:sz w:val="32"/>
          <w:szCs w:val="32"/>
        </w:rPr>
      </w:pPr>
    </w:p>
    <w:p w:rsidR="00A1600E" w:rsidRDefault="00A1600E">
      <w:pPr>
        <w:spacing w:line="560" w:lineRule="exact"/>
        <w:rPr>
          <w:rFonts w:eastAsia="仿宋_GB2312"/>
          <w:sz w:val="32"/>
          <w:szCs w:val="32"/>
        </w:rPr>
      </w:pPr>
    </w:p>
    <w:p w:rsidR="00A1600E" w:rsidRDefault="00A1600E">
      <w:pPr>
        <w:spacing w:line="560" w:lineRule="exact"/>
        <w:rPr>
          <w:rFonts w:eastAsia="仿宋_GB2312"/>
          <w:sz w:val="32"/>
          <w:szCs w:val="32"/>
        </w:rPr>
      </w:pPr>
    </w:p>
    <w:p w:rsidR="00A1600E" w:rsidRDefault="000F3EDB">
      <w:pPr>
        <w:tabs>
          <w:tab w:val="left" w:pos="2520"/>
          <w:tab w:val="left" w:pos="2730"/>
          <w:tab w:val="left" w:pos="2940"/>
        </w:tabs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福州市马尾区人民政府</w:t>
      </w:r>
    </w:p>
    <w:p w:rsidR="00A1600E" w:rsidRDefault="000F3EDB">
      <w:pPr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拟征地补偿安置方案公告</w:t>
      </w:r>
    </w:p>
    <w:p w:rsidR="00A1600E" w:rsidRDefault="00A1600E">
      <w:pPr>
        <w:spacing w:line="560" w:lineRule="exact"/>
        <w:jc w:val="center"/>
        <w:rPr>
          <w:b/>
          <w:sz w:val="72"/>
        </w:rPr>
      </w:pPr>
    </w:p>
    <w:p w:rsidR="00A1600E" w:rsidRDefault="000F3EDB">
      <w:pPr>
        <w:spacing w:line="560" w:lineRule="exact"/>
        <w:jc w:val="righ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榕</w:t>
      </w:r>
      <w:proofErr w:type="gramEnd"/>
      <w:r>
        <w:rPr>
          <w:rFonts w:eastAsia="仿宋_GB2312"/>
          <w:sz w:val="32"/>
          <w:szCs w:val="32"/>
        </w:rPr>
        <w:t>马拟征地安置公告〔</w:t>
      </w:r>
      <w:r>
        <w:rPr>
          <w:rFonts w:eastAsia="仿宋_GB2312"/>
          <w:sz w:val="32"/>
          <w:szCs w:val="32"/>
        </w:rPr>
        <w:t>202</w:t>
      </w:r>
      <w:r w:rsidR="00CD5D20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〕</w:t>
      </w:r>
      <w:r w:rsidR="00CD5D20">
        <w:rPr>
          <w:rFonts w:eastAsia="仿宋_GB2312" w:hint="eastAsia"/>
          <w:sz w:val="32"/>
          <w:szCs w:val="32"/>
        </w:rPr>
        <w:t>08</w:t>
      </w:r>
      <w:r>
        <w:rPr>
          <w:rFonts w:eastAsia="仿宋_GB2312"/>
          <w:sz w:val="32"/>
          <w:szCs w:val="32"/>
        </w:rPr>
        <w:t>号</w:t>
      </w:r>
    </w:p>
    <w:p w:rsidR="00A1600E" w:rsidRDefault="00A1600E">
      <w:pPr>
        <w:spacing w:line="560" w:lineRule="exact"/>
        <w:jc w:val="right"/>
        <w:rPr>
          <w:b/>
          <w:sz w:val="44"/>
        </w:rPr>
      </w:pPr>
    </w:p>
    <w:p w:rsidR="00A1600E" w:rsidRDefault="000F3EDB">
      <w:pPr>
        <w:pStyle w:val="a5"/>
        <w:spacing w:before="0" w:beforeAutospacing="0" w:after="0" w:afterAutospacing="0" w:line="560" w:lineRule="exact"/>
        <w:ind w:firstLine="630"/>
        <w:jc w:val="both"/>
        <w:rPr>
          <w:rFonts w:ascii="Times New Roman" w:eastAsia="仿宋_GB2312" w:hAnsi="Times New Roman" w:cs="Times New Roman"/>
          <w:color w:val="000000"/>
          <w:sz w:val="31"/>
          <w:szCs w:val="31"/>
        </w:rPr>
      </w:pP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为实施福州市马尾区国民经济和社会发展规划、土地利用总体规划和城乡规划，根据《中华人民共和国土地管理法》等法律法规的规定，经组织社会稳定性风险评估、土地现状调查，现就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大通通信终端设备制造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拟征地补偿安置方案公告如下：</w:t>
      </w:r>
    </w:p>
    <w:p w:rsidR="00A1600E" w:rsidRDefault="000F3EDB">
      <w:pPr>
        <w:spacing w:line="560" w:lineRule="exac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 w:hAnsi="黑体"/>
          <w:sz w:val="32"/>
          <w:szCs w:val="32"/>
        </w:rPr>
        <w:t>一、拟征收土地的地块编号、位置</w:t>
      </w:r>
    </w:p>
    <w:p w:rsidR="00A1600E" w:rsidRDefault="000F3EDB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大通通信终端设备制造项目</w:t>
      </w:r>
      <w:r>
        <w:rPr>
          <w:rFonts w:eastAsia="仿宋_GB2312"/>
          <w:sz w:val="32"/>
          <w:szCs w:val="32"/>
        </w:rPr>
        <w:t>，位于亭江镇</w:t>
      </w:r>
      <w:r>
        <w:rPr>
          <w:rFonts w:eastAsia="仿宋_GB2312" w:hint="eastAsia"/>
          <w:sz w:val="32"/>
          <w:szCs w:val="32"/>
        </w:rPr>
        <w:t>洪塘村</w:t>
      </w:r>
      <w:r>
        <w:rPr>
          <w:rFonts w:eastAsia="仿宋_GB2312"/>
          <w:sz w:val="32"/>
          <w:szCs w:val="32"/>
        </w:rPr>
        <w:t>。</w:t>
      </w:r>
    </w:p>
    <w:p w:rsidR="00A1600E" w:rsidRDefault="000F3EDB">
      <w:pPr>
        <w:spacing w:line="560" w:lineRule="exact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 w:hAnsi="黑体"/>
          <w:sz w:val="32"/>
          <w:szCs w:val="32"/>
        </w:rPr>
        <w:t>二、拟征收</w:t>
      </w:r>
      <w:r>
        <w:rPr>
          <w:rFonts w:eastAsia="黑体" w:hAnsi="黑体"/>
          <w:color w:val="000000"/>
          <w:sz w:val="32"/>
          <w:szCs w:val="32"/>
        </w:rPr>
        <w:t>土地权属、地类、面积</w:t>
      </w:r>
    </w:p>
    <w:p w:rsidR="00A1600E" w:rsidRDefault="000F3EDB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拟征收</w:t>
      </w:r>
      <w:r>
        <w:rPr>
          <w:rFonts w:eastAsia="仿宋_GB2312"/>
          <w:sz w:val="32"/>
          <w:szCs w:val="32"/>
        </w:rPr>
        <w:t>亭江镇</w:t>
      </w:r>
      <w:r>
        <w:rPr>
          <w:rFonts w:eastAsia="仿宋_GB2312" w:hint="eastAsia"/>
          <w:sz w:val="32"/>
          <w:szCs w:val="32"/>
        </w:rPr>
        <w:t>洪塘村</w:t>
      </w:r>
      <w:r>
        <w:rPr>
          <w:rFonts w:eastAsia="仿宋_GB2312"/>
          <w:bCs/>
          <w:color w:val="000000"/>
          <w:sz w:val="32"/>
          <w:szCs w:val="32"/>
        </w:rPr>
        <w:t>集体土地</w:t>
      </w:r>
      <w:r>
        <w:rPr>
          <w:rFonts w:eastAsia="仿宋_GB2312"/>
          <w:bCs/>
          <w:color w:val="000000"/>
          <w:sz w:val="32"/>
          <w:szCs w:val="32"/>
        </w:rPr>
        <w:t>2.</w:t>
      </w:r>
      <w:r>
        <w:rPr>
          <w:rFonts w:eastAsia="仿宋_GB2312" w:hint="eastAsia"/>
          <w:bCs/>
          <w:color w:val="000000"/>
          <w:sz w:val="32"/>
          <w:szCs w:val="32"/>
        </w:rPr>
        <w:t>262</w:t>
      </w:r>
      <w:r w:rsidR="006F169F">
        <w:rPr>
          <w:rFonts w:eastAsia="仿宋_GB2312" w:hint="eastAsia"/>
          <w:bCs/>
          <w:color w:val="000000"/>
          <w:sz w:val="32"/>
          <w:szCs w:val="32"/>
        </w:rPr>
        <w:t>0</w:t>
      </w:r>
      <w:r>
        <w:rPr>
          <w:rFonts w:eastAsia="仿宋_GB2312"/>
          <w:bCs/>
          <w:color w:val="000000"/>
          <w:sz w:val="32"/>
          <w:szCs w:val="32"/>
        </w:rPr>
        <w:t>公顷。其中：水田</w:t>
      </w:r>
      <w:r>
        <w:rPr>
          <w:rFonts w:eastAsia="仿宋_GB2312"/>
          <w:bCs/>
          <w:color w:val="000000"/>
          <w:sz w:val="32"/>
          <w:szCs w:val="32"/>
        </w:rPr>
        <w:t>0.</w:t>
      </w:r>
      <w:r>
        <w:rPr>
          <w:rFonts w:eastAsia="仿宋_GB2312" w:hint="eastAsia"/>
          <w:bCs/>
          <w:color w:val="000000"/>
          <w:sz w:val="32"/>
          <w:szCs w:val="32"/>
        </w:rPr>
        <w:t>2804</w:t>
      </w:r>
      <w:r>
        <w:rPr>
          <w:rFonts w:eastAsia="仿宋_GB2312"/>
          <w:bCs/>
          <w:color w:val="000000"/>
          <w:sz w:val="32"/>
          <w:szCs w:val="32"/>
        </w:rPr>
        <w:t>公顷；水浇地</w:t>
      </w:r>
      <w:r>
        <w:rPr>
          <w:rFonts w:eastAsia="仿宋_GB2312" w:hint="eastAsia"/>
          <w:bCs/>
          <w:color w:val="000000"/>
          <w:sz w:val="32"/>
          <w:szCs w:val="32"/>
        </w:rPr>
        <w:t>0.0471</w:t>
      </w:r>
      <w:r>
        <w:rPr>
          <w:rFonts w:eastAsia="仿宋_GB2312"/>
          <w:bCs/>
          <w:color w:val="000000"/>
          <w:sz w:val="32"/>
          <w:szCs w:val="32"/>
        </w:rPr>
        <w:t>公顷；</w:t>
      </w:r>
      <w:r>
        <w:rPr>
          <w:rFonts w:eastAsia="仿宋_GB2312" w:hint="eastAsia"/>
          <w:bCs/>
          <w:color w:val="000000"/>
          <w:sz w:val="32"/>
          <w:szCs w:val="32"/>
        </w:rPr>
        <w:t>园地</w:t>
      </w:r>
      <w:r>
        <w:rPr>
          <w:rFonts w:eastAsia="仿宋_GB2312" w:hint="eastAsia"/>
          <w:bCs/>
          <w:color w:val="000000"/>
          <w:sz w:val="32"/>
          <w:szCs w:val="32"/>
        </w:rPr>
        <w:t>0.2575</w:t>
      </w:r>
      <w:r>
        <w:rPr>
          <w:rFonts w:eastAsia="仿宋_GB2312" w:hint="eastAsia"/>
          <w:bCs/>
          <w:color w:val="000000"/>
          <w:sz w:val="32"/>
          <w:szCs w:val="32"/>
        </w:rPr>
        <w:t>公顷；</w:t>
      </w:r>
      <w:r>
        <w:rPr>
          <w:rFonts w:eastAsia="仿宋_GB2312"/>
          <w:bCs/>
          <w:color w:val="000000"/>
          <w:sz w:val="32"/>
          <w:szCs w:val="32"/>
        </w:rPr>
        <w:t>其他农用地</w:t>
      </w:r>
      <w:r>
        <w:rPr>
          <w:rFonts w:eastAsia="仿宋_GB2312" w:hint="eastAsia"/>
          <w:bCs/>
          <w:color w:val="000000"/>
          <w:sz w:val="32"/>
          <w:szCs w:val="32"/>
        </w:rPr>
        <w:t>0.7323</w:t>
      </w:r>
      <w:r>
        <w:rPr>
          <w:rFonts w:eastAsia="仿宋_GB2312"/>
          <w:bCs/>
          <w:color w:val="000000"/>
          <w:sz w:val="32"/>
          <w:szCs w:val="32"/>
        </w:rPr>
        <w:t>公顷；城镇村及工矿用地</w:t>
      </w:r>
      <w:r>
        <w:rPr>
          <w:rFonts w:eastAsia="仿宋_GB2312"/>
          <w:bCs/>
          <w:color w:val="000000"/>
          <w:sz w:val="32"/>
          <w:szCs w:val="32"/>
        </w:rPr>
        <w:t>0.</w:t>
      </w:r>
      <w:r>
        <w:rPr>
          <w:rFonts w:eastAsia="仿宋_GB2312" w:hint="eastAsia"/>
          <w:bCs/>
          <w:color w:val="000000"/>
          <w:sz w:val="32"/>
          <w:szCs w:val="32"/>
        </w:rPr>
        <w:t>9447</w:t>
      </w:r>
      <w:r>
        <w:rPr>
          <w:rFonts w:eastAsia="仿宋_GB2312"/>
          <w:bCs/>
          <w:color w:val="000000"/>
          <w:sz w:val="32"/>
          <w:szCs w:val="32"/>
        </w:rPr>
        <w:t>公顷</w:t>
      </w:r>
      <w:r>
        <w:rPr>
          <w:rFonts w:eastAsia="仿宋_GB2312"/>
          <w:color w:val="000000"/>
          <w:sz w:val="32"/>
          <w:szCs w:val="32"/>
        </w:rPr>
        <w:t>。</w:t>
      </w:r>
      <w:r w:rsidR="006F169F">
        <w:rPr>
          <w:rFonts w:eastAsia="仿宋_GB2312" w:hint="eastAsia"/>
          <w:color w:val="000000"/>
          <w:sz w:val="32"/>
          <w:szCs w:val="32"/>
        </w:rPr>
        <w:t>合计征收集体土地</w:t>
      </w:r>
      <w:r w:rsidR="006F169F">
        <w:rPr>
          <w:rFonts w:eastAsia="仿宋_GB2312"/>
          <w:bCs/>
          <w:color w:val="000000"/>
          <w:sz w:val="32"/>
          <w:szCs w:val="32"/>
        </w:rPr>
        <w:t>2.</w:t>
      </w:r>
      <w:r w:rsidR="006F169F">
        <w:rPr>
          <w:rFonts w:eastAsia="仿宋_GB2312" w:hint="eastAsia"/>
          <w:bCs/>
          <w:color w:val="000000"/>
          <w:sz w:val="32"/>
          <w:szCs w:val="32"/>
        </w:rPr>
        <w:t>2620</w:t>
      </w:r>
      <w:r w:rsidR="006F169F">
        <w:rPr>
          <w:rFonts w:eastAsia="仿宋_GB2312" w:hint="eastAsia"/>
          <w:color w:val="000000"/>
          <w:sz w:val="32"/>
          <w:szCs w:val="32"/>
        </w:rPr>
        <w:t>公顷。</w:t>
      </w:r>
    </w:p>
    <w:p w:rsidR="00A1600E" w:rsidRDefault="000F3EDB">
      <w:pPr>
        <w:spacing w:line="560" w:lineRule="exact"/>
        <w:ind w:firstLineChars="200" w:firstLine="640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三、补偿标准</w:t>
      </w:r>
    </w:p>
    <w:p w:rsidR="00A1600E" w:rsidRDefault="000F3EDB">
      <w:pPr>
        <w:spacing w:line="56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根据《福建省人民政府关于全面实行征地区片综合地价的通知》（闽政〔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号）以及《福州市马尾区人民政府关于调</w:t>
      </w:r>
      <w:r>
        <w:rPr>
          <w:rFonts w:eastAsia="仿宋_GB2312"/>
          <w:color w:val="000000"/>
          <w:sz w:val="32"/>
          <w:szCs w:val="32"/>
        </w:rPr>
        <w:lastRenderedPageBreak/>
        <w:t>整马尾区征地区片综合地价的通知》（</w:t>
      </w:r>
      <w:proofErr w:type="gramStart"/>
      <w:r>
        <w:rPr>
          <w:rFonts w:eastAsia="仿宋_GB2312"/>
          <w:color w:val="000000"/>
          <w:sz w:val="32"/>
          <w:szCs w:val="32"/>
        </w:rPr>
        <w:t>榕</w:t>
      </w:r>
      <w:proofErr w:type="gramEnd"/>
      <w:r>
        <w:rPr>
          <w:rFonts w:eastAsia="仿宋_GB2312"/>
          <w:color w:val="000000"/>
          <w:sz w:val="32"/>
          <w:szCs w:val="32"/>
        </w:rPr>
        <w:t>马政〔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号）的规定，土地补偿费和安置补助费按</w:t>
      </w:r>
      <w:proofErr w:type="gramStart"/>
      <w:r>
        <w:rPr>
          <w:rFonts w:eastAsia="仿宋_GB2312"/>
          <w:color w:val="000000"/>
          <w:sz w:val="32"/>
          <w:szCs w:val="32"/>
        </w:rPr>
        <w:t>征地区片综合</w:t>
      </w:r>
      <w:proofErr w:type="gramEnd"/>
      <w:r>
        <w:rPr>
          <w:rFonts w:eastAsia="仿宋_GB2312"/>
          <w:color w:val="000000"/>
          <w:sz w:val="32"/>
          <w:szCs w:val="32"/>
        </w:rPr>
        <w:t>地价乘以地</w:t>
      </w:r>
      <w:proofErr w:type="gramStart"/>
      <w:r>
        <w:rPr>
          <w:rFonts w:eastAsia="仿宋_GB2312"/>
          <w:color w:val="000000"/>
          <w:sz w:val="32"/>
          <w:szCs w:val="32"/>
        </w:rPr>
        <w:t>类调整</w:t>
      </w:r>
      <w:proofErr w:type="gramEnd"/>
      <w:r>
        <w:rPr>
          <w:rFonts w:eastAsia="仿宋_GB2312"/>
          <w:color w:val="000000"/>
          <w:sz w:val="32"/>
          <w:szCs w:val="32"/>
        </w:rPr>
        <w:t>系数计算，</w:t>
      </w:r>
      <w:r>
        <w:rPr>
          <w:rFonts w:eastAsia="仿宋_GB2312" w:hint="eastAsia"/>
          <w:sz w:val="32"/>
          <w:szCs w:val="32"/>
        </w:rPr>
        <w:t>洪塘</w:t>
      </w:r>
      <w:proofErr w:type="gramStart"/>
      <w:r>
        <w:rPr>
          <w:rFonts w:eastAsia="仿宋_GB2312" w:hint="eastAsia"/>
          <w:sz w:val="32"/>
          <w:szCs w:val="32"/>
        </w:rPr>
        <w:t>村</w:t>
      </w:r>
      <w:r>
        <w:rPr>
          <w:rFonts w:eastAsia="仿宋_GB2312"/>
          <w:color w:val="000000"/>
          <w:sz w:val="32"/>
          <w:szCs w:val="32"/>
        </w:rPr>
        <w:t>涉及</w:t>
      </w:r>
      <w:proofErr w:type="gramEnd"/>
      <w:r>
        <w:rPr>
          <w:rFonts w:eastAsia="仿宋_GB2312"/>
          <w:color w:val="000000"/>
          <w:sz w:val="32"/>
          <w:szCs w:val="32"/>
        </w:rPr>
        <w:t>该项目征收土地范围内的</w:t>
      </w:r>
      <w:proofErr w:type="gramStart"/>
      <w:r>
        <w:rPr>
          <w:rFonts w:eastAsia="仿宋_GB2312"/>
          <w:color w:val="000000"/>
          <w:sz w:val="32"/>
          <w:szCs w:val="32"/>
        </w:rPr>
        <w:t>征地区片综合</w:t>
      </w:r>
      <w:proofErr w:type="gramEnd"/>
      <w:r>
        <w:rPr>
          <w:rFonts w:eastAsia="仿宋_GB2312"/>
          <w:color w:val="000000"/>
          <w:sz w:val="32"/>
          <w:szCs w:val="32"/>
        </w:rPr>
        <w:t>地价</w:t>
      </w:r>
      <w:r>
        <w:rPr>
          <w:rFonts w:eastAsia="仿宋_GB2312"/>
          <w:color w:val="000000"/>
          <w:sz w:val="32"/>
          <w:szCs w:val="32"/>
        </w:rPr>
        <w:t>75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公顷。</w:t>
      </w:r>
    </w:p>
    <w:p w:rsidR="00CD5D20" w:rsidRDefault="00CD5D20" w:rsidP="00CD5D20">
      <w:pPr>
        <w:spacing w:line="560" w:lineRule="exact"/>
        <w:ind w:firstLine="640"/>
        <w:textAlignment w:val="baseline"/>
        <w:rPr>
          <w:rFonts w:eastAsia="仿宋_GB2312"/>
          <w:color w:val="000000"/>
          <w:sz w:val="32"/>
          <w:szCs w:val="32"/>
        </w:rPr>
      </w:pPr>
      <w:r w:rsidRPr="00A41714">
        <w:rPr>
          <w:rFonts w:eastAsia="仿宋_GB2312"/>
          <w:sz w:val="32"/>
          <w:szCs w:val="32"/>
        </w:rPr>
        <w:t>青</w:t>
      </w:r>
      <w:r>
        <w:rPr>
          <w:rFonts w:eastAsia="仿宋_GB2312"/>
          <w:color w:val="000000"/>
          <w:sz w:val="32"/>
          <w:szCs w:val="32"/>
        </w:rPr>
        <w:t>苗及地上附着物补偿费补偿标准按照《福建省实施〈中华人民共和国土地管理法〉办法》和《马尾区征地地面物补偿指导标准（试行）》（</w:t>
      </w:r>
      <w:proofErr w:type="gramStart"/>
      <w:r>
        <w:rPr>
          <w:rFonts w:eastAsia="仿宋_GB2312"/>
          <w:color w:val="000000"/>
          <w:sz w:val="32"/>
          <w:szCs w:val="32"/>
        </w:rPr>
        <w:t>榕</w:t>
      </w:r>
      <w:proofErr w:type="gramEnd"/>
      <w:r>
        <w:rPr>
          <w:rFonts w:eastAsia="仿宋_GB2312"/>
          <w:color w:val="000000"/>
          <w:sz w:val="32"/>
          <w:szCs w:val="32"/>
        </w:rPr>
        <w:t>马政〔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91</w:t>
      </w:r>
      <w:r>
        <w:rPr>
          <w:rFonts w:eastAsia="仿宋_GB2312"/>
          <w:color w:val="000000"/>
          <w:sz w:val="32"/>
          <w:szCs w:val="32"/>
        </w:rPr>
        <w:t>号）的有关规定执行。</w:t>
      </w:r>
    </w:p>
    <w:p w:rsidR="00CD5D20" w:rsidRDefault="00CD5D20" w:rsidP="00CD5D20">
      <w:pPr>
        <w:spacing w:line="560" w:lineRule="exact"/>
        <w:ind w:firstLine="640"/>
        <w:textAlignment w:val="baseline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地面房屋及其他建、构筑物等补偿标准按房屋拆迁补偿有关标准执行。房屋拆迁由马尾区住房和城乡建设局</w:t>
      </w:r>
      <w:r>
        <w:rPr>
          <w:rFonts w:eastAsia="仿宋" w:hAnsi="仿宋"/>
          <w:sz w:val="32"/>
          <w:szCs w:val="32"/>
        </w:rPr>
        <w:t>组织实施。</w:t>
      </w:r>
    </w:p>
    <w:p w:rsidR="00CD5D20" w:rsidRDefault="00CD5D20" w:rsidP="00CD5D20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四、安置途径</w:t>
      </w:r>
    </w:p>
    <w:p w:rsidR="00CD5D20" w:rsidRDefault="00CD5D20" w:rsidP="00CD5D20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涉及农用地、</w:t>
      </w:r>
      <w:r>
        <w:rPr>
          <w:rFonts w:eastAsia="仿宋_GB2312" w:hint="eastAsia"/>
          <w:sz w:val="32"/>
          <w:szCs w:val="32"/>
        </w:rPr>
        <w:t>建设用地</w:t>
      </w:r>
      <w:r>
        <w:rPr>
          <w:rFonts w:eastAsia="仿宋_GB2312"/>
          <w:sz w:val="32"/>
          <w:szCs w:val="32"/>
        </w:rPr>
        <w:t>、未利用地的按照货币补偿安置方式；涉及上述征收土地范围内的房屋及其他建筑物、构筑物由马尾区住房和城乡建设局另行发布征收补偿安置方案。</w:t>
      </w:r>
    </w:p>
    <w:p w:rsidR="00CD5D20" w:rsidRDefault="00CD5D20" w:rsidP="00CD5D20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根据《福建省征地补偿和被征地农民社会保障办法》（省政府令第</w:t>
      </w:r>
      <w:r>
        <w:rPr>
          <w:rFonts w:eastAsia="仿宋_GB2312"/>
          <w:sz w:val="32"/>
          <w:szCs w:val="32"/>
        </w:rPr>
        <w:t>177</w:t>
      </w:r>
      <w:r>
        <w:rPr>
          <w:rFonts w:eastAsia="仿宋_GB2312"/>
          <w:sz w:val="32"/>
          <w:szCs w:val="32"/>
        </w:rPr>
        <w:t>号）规定，符合《福州市马尾区被征地农民养老保障实施办法</w:t>
      </w:r>
      <w:r>
        <w:rPr>
          <w:rFonts w:eastAsia="仿宋_GB2312"/>
          <w:sz w:val="32"/>
          <w:szCs w:val="32"/>
        </w:rPr>
        <w:t>&lt;</w:t>
      </w:r>
      <w:r>
        <w:rPr>
          <w:rFonts w:eastAsia="仿宋_GB2312"/>
          <w:sz w:val="32"/>
          <w:szCs w:val="32"/>
        </w:rPr>
        <w:t>试行</w:t>
      </w:r>
      <w:r>
        <w:rPr>
          <w:rFonts w:eastAsia="仿宋_GB2312"/>
          <w:sz w:val="32"/>
          <w:szCs w:val="32"/>
        </w:rPr>
        <w:t>&gt;</w:t>
      </w:r>
      <w:r>
        <w:rPr>
          <w:rFonts w:eastAsia="仿宋_GB2312"/>
          <w:sz w:val="32"/>
          <w:szCs w:val="32"/>
        </w:rPr>
        <w:t>》等规定条件的被征地农民，纳入养老保障范围，实行统一管理，统一筹资标准，统一养老保障待遇，由当地镇（街）、社保部门、自然资源主管部门按规定程序办理。</w:t>
      </w:r>
    </w:p>
    <w:p w:rsidR="00CD5D20" w:rsidRDefault="00CD5D20" w:rsidP="00CD5D20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color w:val="000000" w:themeColor="text1"/>
          <w:sz w:val="32"/>
          <w:szCs w:val="32"/>
        </w:rPr>
        <w:t>被征地农民就业</w:t>
      </w:r>
      <w:proofErr w:type="gramStart"/>
      <w:r>
        <w:rPr>
          <w:rFonts w:eastAsia="仿宋_GB2312"/>
          <w:color w:val="000000" w:themeColor="text1"/>
          <w:sz w:val="32"/>
          <w:szCs w:val="32"/>
        </w:rPr>
        <w:t>保障按</w:t>
      </w:r>
      <w:proofErr w:type="gramEnd"/>
      <w:r>
        <w:rPr>
          <w:rFonts w:eastAsia="仿宋_GB2312"/>
          <w:color w:val="000000" w:themeColor="text1"/>
          <w:sz w:val="32"/>
          <w:szCs w:val="32"/>
        </w:rPr>
        <w:t>《福州市人民政府关于进一步做好促进就业工作的通知》</w:t>
      </w:r>
      <w:r>
        <w:rPr>
          <w:rFonts w:eastAsia="仿宋_GB2312"/>
          <w:color w:val="000000"/>
          <w:sz w:val="32"/>
          <w:szCs w:val="32"/>
        </w:rPr>
        <w:t>（</w:t>
      </w:r>
      <w:proofErr w:type="gramStart"/>
      <w:r>
        <w:rPr>
          <w:rFonts w:eastAsia="仿宋_GB2312"/>
          <w:color w:val="000000"/>
          <w:sz w:val="32"/>
          <w:szCs w:val="32"/>
        </w:rPr>
        <w:t>榕</w:t>
      </w:r>
      <w:proofErr w:type="gramEnd"/>
      <w:r>
        <w:rPr>
          <w:rFonts w:eastAsia="仿宋_GB2312"/>
          <w:color w:val="000000"/>
          <w:sz w:val="32"/>
          <w:szCs w:val="32"/>
        </w:rPr>
        <w:t>政</w:t>
      </w:r>
      <w:r>
        <w:rPr>
          <w:rFonts w:eastAsia="仿宋_GB2312" w:hint="eastAsia"/>
          <w:color w:val="000000"/>
          <w:sz w:val="32"/>
          <w:szCs w:val="32"/>
        </w:rPr>
        <w:t>综</w:t>
      </w: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09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>号）</w:t>
      </w:r>
      <w:r>
        <w:rPr>
          <w:rFonts w:eastAsia="仿宋_GB2312"/>
          <w:color w:val="000000" w:themeColor="text1"/>
          <w:sz w:val="32"/>
          <w:szCs w:val="32"/>
        </w:rPr>
        <w:t>等规定执行。</w:t>
      </w:r>
    </w:p>
    <w:p w:rsidR="00CD5D20" w:rsidRDefault="00CD5D20" w:rsidP="00CD5D20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五、异议反馈</w:t>
      </w:r>
    </w:p>
    <w:p w:rsidR="00CD5D20" w:rsidRDefault="00CD5D20" w:rsidP="00CD5D20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拟被征地</w:t>
      </w:r>
      <w:proofErr w:type="gramEnd"/>
      <w:r>
        <w:rPr>
          <w:rFonts w:eastAsia="仿宋_GB2312"/>
          <w:sz w:val="32"/>
          <w:szCs w:val="32"/>
        </w:rPr>
        <w:t>村集体经济组织应按照《村民组织法》的有关规定，</w:t>
      </w:r>
      <w:r>
        <w:rPr>
          <w:rFonts w:eastAsia="仿宋_GB2312"/>
          <w:sz w:val="32"/>
          <w:szCs w:val="32"/>
        </w:rPr>
        <w:lastRenderedPageBreak/>
        <w:t>组织召开会议，充分征求</w:t>
      </w:r>
      <w:proofErr w:type="gramStart"/>
      <w:r>
        <w:rPr>
          <w:rFonts w:eastAsia="仿宋_GB2312"/>
          <w:sz w:val="32"/>
          <w:szCs w:val="32"/>
        </w:rPr>
        <w:t>各权利</w:t>
      </w:r>
      <w:proofErr w:type="gramEnd"/>
      <w:r>
        <w:rPr>
          <w:rFonts w:eastAsia="仿宋_GB2312"/>
          <w:sz w:val="32"/>
          <w:szCs w:val="32"/>
        </w:rPr>
        <w:t>人意见，并讨论研究决定。</w:t>
      </w:r>
      <w:proofErr w:type="gramStart"/>
      <w:r>
        <w:rPr>
          <w:rFonts w:eastAsia="仿宋_GB2312"/>
          <w:sz w:val="32"/>
          <w:szCs w:val="32"/>
        </w:rPr>
        <w:t>拟被征收</w:t>
      </w:r>
      <w:proofErr w:type="gramEnd"/>
      <w:r>
        <w:rPr>
          <w:rFonts w:eastAsia="仿宋_GB2312"/>
          <w:sz w:val="32"/>
          <w:szCs w:val="32"/>
        </w:rPr>
        <w:t>土地四至范围内的农村集体经济组织及其成员、村民委员会和其他利害关系人，如对征地补偿安置方案如有不同意见，应当在本公告之日起三十日内以书面形式向所在地镇（街）人民政府（办事处）提出异议或提起听证申请。</w:t>
      </w:r>
    </w:p>
    <w:p w:rsidR="00CD5D20" w:rsidRDefault="00CD5D20" w:rsidP="00CD5D20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六、补偿登记</w:t>
      </w:r>
    </w:p>
    <w:p w:rsidR="00CD5D20" w:rsidRDefault="00CD5D20" w:rsidP="00CD5D20">
      <w:pPr>
        <w:spacing w:line="560" w:lineRule="exact"/>
        <w:ind w:firstLineChars="200" w:firstLine="643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本公告之日起三十日内，</w:t>
      </w:r>
      <w:proofErr w:type="gramStart"/>
      <w:r>
        <w:rPr>
          <w:rFonts w:eastAsia="仿宋_GB2312"/>
          <w:b/>
          <w:sz w:val="32"/>
          <w:szCs w:val="32"/>
        </w:rPr>
        <w:t>拟被征收</w:t>
      </w:r>
      <w:proofErr w:type="gramEnd"/>
      <w:r>
        <w:rPr>
          <w:rFonts w:eastAsia="仿宋_GB2312"/>
          <w:sz w:val="32"/>
          <w:szCs w:val="32"/>
        </w:rPr>
        <w:t>土地四至范围内的所有权人、使用权人，应持不动产权属证明材料，到所在地镇（街）人民政府（办事处）办理补偿登记。</w:t>
      </w:r>
    </w:p>
    <w:p w:rsidR="00A1600E" w:rsidRDefault="00A1600E" w:rsidP="00CD5D20">
      <w:pPr>
        <w:spacing w:line="560" w:lineRule="exact"/>
        <w:textAlignment w:val="baseline"/>
        <w:rPr>
          <w:rFonts w:eastAsia="仿宋_GB2312"/>
          <w:sz w:val="32"/>
          <w:szCs w:val="32"/>
        </w:rPr>
      </w:pPr>
    </w:p>
    <w:p w:rsidR="00CD5D20" w:rsidRDefault="00CD5D20" w:rsidP="00CD5D20">
      <w:pPr>
        <w:spacing w:line="560" w:lineRule="exact"/>
        <w:textAlignment w:val="baseline"/>
        <w:rPr>
          <w:rFonts w:eastAsia="仿宋_GB2312"/>
          <w:sz w:val="32"/>
          <w:szCs w:val="32"/>
        </w:rPr>
      </w:pPr>
    </w:p>
    <w:p w:rsidR="00A1600E" w:rsidRDefault="00A1600E">
      <w:pPr>
        <w:spacing w:line="560" w:lineRule="exact"/>
        <w:textAlignment w:val="baseline"/>
        <w:rPr>
          <w:rFonts w:eastAsia="仿宋_GB2312"/>
          <w:sz w:val="32"/>
          <w:szCs w:val="32"/>
        </w:rPr>
      </w:pPr>
    </w:p>
    <w:p w:rsidR="00A1600E" w:rsidRDefault="000F3EDB">
      <w:pPr>
        <w:spacing w:line="560" w:lineRule="exact"/>
        <w:jc w:val="righ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福州市马尾区人民政府</w:t>
      </w:r>
    </w:p>
    <w:p w:rsidR="00A1600E" w:rsidRDefault="000F3EDB" w:rsidP="001951C7">
      <w:pPr>
        <w:spacing w:line="560" w:lineRule="exact"/>
        <w:ind w:right="480" w:firstLine="420"/>
        <w:jc w:val="right"/>
        <w:textAlignment w:val="baseline"/>
        <w:rPr>
          <w:sz w:val="44"/>
          <w:szCs w:val="44"/>
        </w:rPr>
      </w:pPr>
      <w:r>
        <w:rPr>
          <w:rFonts w:eastAsia="仿宋_GB2312"/>
          <w:sz w:val="32"/>
          <w:szCs w:val="32"/>
        </w:rPr>
        <w:t>202</w:t>
      </w:r>
      <w:r w:rsidR="00CD5D20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 w:rsidR="001951C7"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 w:rsidR="00CD5D20"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</w:p>
    <w:p w:rsidR="00A1600E" w:rsidRDefault="00A1600E">
      <w:pPr>
        <w:spacing w:line="560" w:lineRule="exact"/>
      </w:pPr>
    </w:p>
    <w:p w:rsidR="00A1600E" w:rsidRDefault="00A1600E">
      <w:pPr>
        <w:spacing w:line="560" w:lineRule="exact"/>
      </w:pPr>
    </w:p>
    <w:p w:rsidR="00A1600E" w:rsidRDefault="00A1600E">
      <w:pPr>
        <w:spacing w:line="560" w:lineRule="exact"/>
      </w:pPr>
    </w:p>
    <w:p w:rsidR="00A1600E" w:rsidRDefault="00A1600E">
      <w:pPr>
        <w:spacing w:line="560" w:lineRule="exact"/>
      </w:pPr>
    </w:p>
    <w:p w:rsidR="00A1600E" w:rsidRDefault="00A1600E">
      <w:pPr>
        <w:spacing w:line="560" w:lineRule="exact"/>
      </w:pPr>
    </w:p>
    <w:p w:rsidR="00A1600E" w:rsidRDefault="00A1600E">
      <w:pPr>
        <w:spacing w:line="560" w:lineRule="exact"/>
      </w:pPr>
    </w:p>
    <w:p w:rsidR="00A1600E" w:rsidRDefault="000F3EDB">
      <w:r>
        <w:rPr>
          <w:rFonts w:hint="eastAsia"/>
          <w:noProof/>
        </w:rPr>
        <w:lastRenderedPageBreak/>
        <w:drawing>
          <wp:inline distT="0" distB="0" distL="114300" distR="114300">
            <wp:extent cx="5615305" cy="7942580"/>
            <wp:effectExtent l="0" t="0" r="4445" b="1270"/>
            <wp:docPr id="1" name="图片 1" descr="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 00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794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00E" w:rsidSect="00A1600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06" w:rsidRDefault="00530106" w:rsidP="00A1600E">
      <w:r>
        <w:separator/>
      </w:r>
    </w:p>
  </w:endnote>
  <w:endnote w:type="continuationSeparator" w:id="1">
    <w:p w:rsidR="00530106" w:rsidRDefault="00530106" w:rsidP="00A1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0E" w:rsidRDefault="00A1600E">
    <w:pPr>
      <w:pStyle w:val="a3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5610"/>
    </w:sdtPr>
    <w:sdtContent>
      <w:p w:rsidR="00A1600E" w:rsidRDefault="008013C3">
        <w:pPr>
          <w:pStyle w:val="a3"/>
          <w:jc w:val="center"/>
        </w:pPr>
        <w:r w:rsidRPr="008013C3">
          <w:fldChar w:fldCharType="begin"/>
        </w:r>
        <w:r w:rsidR="000F3EDB">
          <w:instrText xml:space="preserve"> PAGE   \* MERGEFORMAT </w:instrText>
        </w:r>
        <w:r w:rsidRPr="008013C3">
          <w:fldChar w:fldCharType="separate"/>
        </w:r>
        <w:r w:rsidR="001951C7" w:rsidRPr="001951C7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A1600E" w:rsidRDefault="00A1600E">
    <w:pPr>
      <w:pStyle w:val="a3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0E" w:rsidRDefault="00A1600E">
    <w:pPr>
      <w:pStyle w:val="a3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06" w:rsidRDefault="00530106" w:rsidP="00A1600E">
      <w:r>
        <w:separator/>
      </w:r>
    </w:p>
  </w:footnote>
  <w:footnote w:type="continuationSeparator" w:id="1">
    <w:p w:rsidR="00530106" w:rsidRDefault="00530106" w:rsidP="00A1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0E" w:rsidRDefault="00A1600E">
    <w:pPr>
      <w:pStyle w:val="a4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0E" w:rsidRDefault="00A1600E">
    <w:pPr>
      <w:pStyle w:val="a4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C17"/>
    <w:rsid w:val="000002FC"/>
    <w:rsid w:val="000551A3"/>
    <w:rsid w:val="000E797C"/>
    <w:rsid w:val="000F3EDB"/>
    <w:rsid w:val="00135110"/>
    <w:rsid w:val="00145A09"/>
    <w:rsid w:val="001732E2"/>
    <w:rsid w:val="001951C7"/>
    <w:rsid w:val="001E10B0"/>
    <w:rsid w:val="001E368C"/>
    <w:rsid w:val="001E6E9D"/>
    <w:rsid w:val="0021311F"/>
    <w:rsid w:val="00261C17"/>
    <w:rsid w:val="002C493F"/>
    <w:rsid w:val="0035503B"/>
    <w:rsid w:val="003708D4"/>
    <w:rsid w:val="00396786"/>
    <w:rsid w:val="003B1422"/>
    <w:rsid w:val="003D022C"/>
    <w:rsid w:val="0047679D"/>
    <w:rsid w:val="004953E1"/>
    <w:rsid w:val="004B4E0A"/>
    <w:rsid w:val="00516A1B"/>
    <w:rsid w:val="00530106"/>
    <w:rsid w:val="005904C2"/>
    <w:rsid w:val="005B393B"/>
    <w:rsid w:val="005D345D"/>
    <w:rsid w:val="005E5B3B"/>
    <w:rsid w:val="005F7490"/>
    <w:rsid w:val="00607D19"/>
    <w:rsid w:val="006330E5"/>
    <w:rsid w:val="006C4BC9"/>
    <w:rsid w:val="006F169F"/>
    <w:rsid w:val="007033E8"/>
    <w:rsid w:val="0073103B"/>
    <w:rsid w:val="007D0A09"/>
    <w:rsid w:val="007E737C"/>
    <w:rsid w:val="008013C3"/>
    <w:rsid w:val="00917850"/>
    <w:rsid w:val="009527E9"/>
    <w:rsid w:val="00993BE4"/>
    <w:rsid w:val="009D1369"/>
    <w:rsid w:val="009E2EB4"/>
    <w:rsid w:val="009F7528"/>
    <w:rsid w:val="00A157C2"/>
    <w:rsid w:val="00A1600E"/>
    <w:rsid w:val="00AD3FAA"/>
    <w:rsid w:val="00B03327"/>
    <w:rsid w:val="00B128A5"/>
    <w:rsid w:val="00B16528"/>
    <w:rsid w:val="00B26CF3"/>
    <w:rsid w:val="00BA3828"/>
    <w:rsid w:val="00BC403D"/>
    <w:rsid w:val="00BE6384"/>
    <w:rsid w:val="00C12D62"/>
    <w:rsid w:val="00C21559"/>
    <w:rsid w:val="00C21A7A"/>
    <w:rsid w:val="00C730C8"/>
    <w:rsid w:val="00C86749"/>
    <w:rsid w:val="00CD5D20"/>
    <w:rsid w:val="00D74D83"/>
    <w:rsid w:val="00DC783A"/>
    <w:rsid w:val="00DD7CFE"/>
    <w:rsid w:val="00DF68F2"/>
    <w:rsid w:val="00E36C95"/>
    <w:rsid w:val="00EB74EB"/>
    <w:rsid w:val="00EF5410"/>
    <w:rsid w:val="00F80F48"/>
    <w:rsid w:val="00FD612D"/>
    <w:rsid w:val="00FF65C4"/>
    <w:rsid w:val="039851B1"/>
    <w:rsid w:val="05CE3883"/>
    <w:rsid w:val="1465766F"/>
    <w:rsid w:val="16A62686"/>
    <w:rsid w:val="1EE25B8C"/>
    <w:rsid w:val="295C12DA"/>
    <w:rsid w:val="2D0519B8"/>
    <w:rsid w:val="33865F35"/>
    <w:rsid w:val="3D6F685D"/>
    <w:rsid w:val="48504AD5"/>
    <w:rsid w:val="529A26F7"/>
    <w:rsid w:val="5C93021E"/>
    <w:rsid w:val="6DBD5427"/>
    <w:rsid w:val="77F4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60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1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160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160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600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5D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D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9D0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</Words>
  <Characters>1009</Characters>
  <Application>Microsoft Office Word</Application>
  <DocSecurity>0</DocSecurity>
  <Lines>8</Lines>
  <Paragraphs>2</Paragraphs>
  <ScaleCrop>false</ScaleCrop>
  <Company>微软中国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51</cp:revision>
  <cp:lastPrinted>2020-08-06T08:42:00Z</cp:lastPrinted>
  <dcterms:created xsi:type="dcterms:W3CDTF">2020-08-04T02:00:00Z</dcterms:created>
  <dcterms:modified xsi:type="dcterms:W3CDTF">2021-05-08T07:27:00Z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