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FF0000"/>
          <w:spacing w:val="-20"/>
          <w:w w:val="58"/>
          <w:kern w:val="10"/>
          <w:sz w:val="96"/>
          <w:szCs w:val="96"/>
        </w:rPr>
      </w:pPr>
      <w:r>
        <w:rPr>
          <w:rFonts w:hint="eastAsia" w:ascii="方正小标宋_GBK" w:hAnsi="方正小标宋_GBK" w:eastAsia="方正小标宋_GBK" w:cs="方正小标宋_GBK"/>
          <w:color w:val="FF0000"/>
          <w:spacing w:val="-20"/>
          <w:w w:val="58"/>
          <w:kern w:val="10"/>
          <w:sz w:val="96"/>
          <w:szCs w:val="96"/>
          <w:lang w:eastAsia="zh-CN"/>
        </w:rPr>
        <w:t>马尾区</w:t>
      </w:r>
      <w:r>
        <w:rPr>
          <w:rFonts w:hint="eastAsia" w:ascii="方正小标宋_GBK" w:hAnsi="方正小标宋_GBK" w:eastAsia="方正小标宋_GBK" w:cs="方正小标宋_GBK"/>
          <w:color w:val="FF0000"/>
          <w:spacing w:val="-20"/>
          <w:w w:val="58"/>
          <w:kern w:val="10"/>
          <w:sz w:val="96"/>
          <w:szCs w:val="96"/>
        </w:rPr>
        <w:t>旅游景区质量等级评定委员会</w:t>
      </w:r>
    </w:p>
    <w:tbl>
      <w:tblPr>
        <w:tblStyle w:val="5"/>
        <w:tblW w:w="88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39"/>
        <w:gridCol w:w="4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0" w:hRule="atLeast"/>
        </w:trPr>
        <w:tc>
          <w:tcPr>
            <w:tcW w:w="8878" w:type="dxa"/>
            <w:gridSpan w:val="2"/>
            <w:noWrap w:val="0"/>
            <w:vAlign w:val="center"/>
          </w:tcPr>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center"/>
              <w:textAlignment w:val="baseline"/>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center"/>
              <w:textAlignment w:val="baseline"/>
              <w:outlineLvl w:val="9"/>
              <w:rPr>
                <w:rFonts w:hint="eastAsia" w:ascii="仿宋_GB2312" w:hAnsi="仿宋_GB2312" w:eastAsia="仿宋_GB2312"/>
                <w:spacing w:val="-6"/>
                <w:kern w:val="2"/>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15" w:hRule="atLeast"/>
        </w:trPr>
        <w:tc>
          <w:tcPr>
            <w:tcW w:w="8878" w:type="dxa"/>
            <w:gridSpan w:val="2"/>
            <w:noWrap w:val="0"/>
            <w:vAlign w:val="center"/>
          </w:tcPr>
          <w:p>
            <w:pPr>
              <w:spacing w:line="240" w:lineRule="auto"/>
              <w:jc w:val="center"/>
              <w:rPr>
                <w:rFonts w:hint="eastAsia" w:ascii="仿宋_GB2312" w:hAnsi="方正仿宋_GBK"/>
                <w:lang w:eastAsia="zh-CN"/>
              </w:rPr>
            </w:pPr>
            <w:bookmarkStart w:id="0" w:name="文件字号"/>
            <w:r>
              <w:rPr>
                <w:rFonts w:hint="eastAsia" w:ascii="仿宋_GB2312" w:hAnsi="方正仿宋_GBK" w:eastAsia="仿宋_GB2312" w:cs="Times New Roman"/>
                <w:spacing w:val="0"/>
                <w:sz w:val="32"/>
                <w:szCs w:val="22"/>
                <w:lang w:eastAsia="zh-CN"/>
              </w:rPr>
              <w:t>榕马景评委〔2020〕号</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55" w:hRule="exact"/>
        </w:trPr>
        <w:tc>
          <w:tcPr>
            <w:tcW w:w="8878" w:type="dxa"/>
            <w:gridSpan w:val="2"/>
            <w:tcBorders>
              <w:bottom w:val="nil"/>
            </w:tcBorders>
            <w:noWrap w:val="0"/>
            <w:vAlign w:val="center"/>
          </w:tcPr>
          <w:p>
            <w:pPr>
              <w:spacing w:line="240" w:lineRule="auto"/>
              <w:jc w:val="center"/>
              <w:rPr>
                <w:rFonts w:hint="eastAsia" w:ascii="方正小标宋_GBK" w:hAnsi="宋体" w:eastAsia="方正小标宋_GBK"/>
                <w:spacing w:val="-10"/>
                <w:kern w:val="2"/>
                <w:sz w:val="44"/>
                <w:lang w:val="en-US" w:eastAsia="zh-CN"/>
              </w:rPr>
            </w:pPr>
            <w:r>
              <w:rPr>
                <w:spacing w:val="-45"/>
                <w:w w:val="58"/>
                <w:sz w:val="96"/>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45085</wp:posOffset>
                      </wp:positionV>
                      <wp:extent cx="5705475" cy="3810"/>
                      <wp:effectExtent l="0" t="15875" r="9525" b="18415"/>
                      <wp:wrapNone/>
                      <wp:docPr id="1" name="直线 9"/>
                      <wp:cNvGraphicFramePr/>
                      <a:graphic xmlns:a="http://schemas.openxmlformats.org/drawingml/2006/main">
                        <a:graphicData uri="http://schemas.microsoft.com/office/word/2010/wordprocessingShape">
                          <wps:wsp>
                            <wps:cNvCnPr/>
                            <wps:spPr>
                              <a:xfrm>
                                <a:off x="0" y="0"/>
                                <a:ext cx="5705475" cy="381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4.6pt;margin-top:3.55pt;height:0.3pt;width:449.25pt;z-index:251658240;mso-width-relative:page;mso-height-relative:page;" filled="f" stroked="t" coordsize="21600,21600" o:gfxdata="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GEvEzYAAAABwEAAA8AAAAAAAAAAQAg&#10;AAAAIgAAAGRycy9kb3ducmV2LnhtbFBLAQIUABQAAAAIAIdO4kCKqJYC1QEAAJEDAAAOAAAAAAAA&#10;AAEAIAAAACcBAABkcnMvZTJvRG9jLnhtbFBLBQYAAAAABgAGAFkBAABuBQAAAAA=&#10;">
                      <v:fill on="f" focussize="0,0"/>
                      <v:stroke weight="2.5pt" color="#FF0000" joinstyle="round"/>
                      <v:imagedata o:title=""/>
                      <o:lock v:ext="edit" aspectratio="f"/>
                    </v:lin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0" w:hRule="atLeast"/>
        </w:trPr>
        <w:tc>
          <w:tcPr>
            <w:tcW w:w="443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both"/>
              <w:textAlignment w:val="baseline"/>
              <w:outlineLvl w:val="9"/>
              <w:rPr>
                <w:rFonts w:hint="eastAsia" w:ascii="方正小标宋_GBK" w:hAnsi="方正小标宋_GBK" w:eastAsia="方正小标宋_GBK"/>
                <w:spacing w:val="-10"/>
                <w:kern w:val="2"/>
                <w:sz w:val="44"/>
                <w:lang w:val="en-US" w:eastAsia="zh-CN"/>
              </w:rPr>
            </w:pPr>
          </w:p>
        </w:tc>
        <w:tc>
          <w:tcPr>
            <w:tcW w:w="443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left"/>
              <w:textAlignment w:val="baseline"/>
              <w:outlineLvl w:val="9"/>
              <w:rPr>
                <w:rFonts w:hint="eastAsia" w:ascii="方正小标宋_GBK" w:hAnsi="方正小标宋_GBK" w:eastAsia="方正小标宋_GBK"/>
                <w:spacing w:val="-10"/>
                <w:kern w:val="2"/>
                <w:sz w:val="44"/>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left"/>
              <w:textAlignment w:val="baseline"/>
              <w:outlineLvl w:val="9"/>
              <w:rPr>
                <w:rFonts w:hint="eastAsia" w:ascii="方正小标宋_GBK" w:hAnsi="方正小标宋_GBK" w:eastAsia="方正小标宋_GBK"/>
                <w:spacing w:val="-10"/>
                <w:kern w:val="2"/>
                <w:sz w:val="4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4" w:hRule="atLeast"/>
        </w:trPr>
        <w:tc>
          <w:tcPr>
            <w:tcW w:w="8878" w:type="dxa"/>
            <w:gridSpan w:val="2"/>
            <w:noWrap w:val="0"/>
            <w:vAlign w:val="center"/>
          </w:tcPr>
          <w:p>
            <w:pPr>
              <w:spacing w:line="540" w:lineRule="exact"/>
              <w:jc w:val="center"/>
              <w:rPr>
                <w:rFonts w:hint="eastAsia" w:ascii="方正小标宋_GBK" w:hAnsi="方正小标宋_GBK" w:eastAsia="方正小标宋_GBK"/>
                <w:spacing w:val="-10"/>
                <w:kern w:val="2"/>
                <w:sz w:val="44"/>
                <w:lang w:val="en-US" w:eastAsia="zh-CN"/>
              </w:rPr>
            </w:pPr>
            <w:bookmarkStart w:id="1" w:name="标题"/>
            <w:r>
              <w:rPr>
                <w:rFonts w:hint="eastAsia" w:ascii="方正小标宋_GBK" w:hAnsi="方正小标宋_GBK" w:eastAsia="方正小标宋_GBK"/>
                <w:spacing w:val="-10"/>
                <w:kern w:val="2"/>
                <w:sz w:val="44"/>
                <w:lang w:val="en-US" w:eastAsia="zh-CN"/>
              </w:rPr>
              <w:t>关于组织开展2020年度2A级及以上旅游景区、</w:t>
            </w:r>
          </w:p>
          <w:p>
            <w:pPr>
              <w:spacing w:line="540" w:lineRule="exact"/>
              <w:jc w:val="center"/>
              <w:rPr>
                <w:rFonts w:hint="eastAsia" w:ascii="方正小标宋_GBK" w:hAnsi="方正小标宋_GBK" w:eastAsia="方正小标宋_GBK"/>
                <w:spacing w:val="-10"/>
                <w:kern w:val="2"/>
                <w:sz w:val="44"/>
                <w:lang w:val="en-US" w:eastAsia="zh-CN"/>
              </w:rPr>
            </w:pPr>
            <w:r>
              <w:rPr>
                <w:rFonts w:hint="eastAsia" w:ascii="方正小标宋_GBK" w:hAnsi="方正小标宋_GBK" w:eastAsia="方正小标宋_GBK"/>
                <w:spacing w:val="-10"/>
                <w:kern w:val="2"/>
                <w:sz w:val="44"/>
                <w:lang w:val="en-US" w:eastAsia="zh-CN"/>
              </w:rPr>
              <w:t>省级旅游度假区、省级生态旅游示范区</w:t>
            </w:r>
          </w:p>
          <w:p>
            <w:pPr>
              <w:spacing w:line="540" w:lineRule="exact"/>
              <w:jc w:val="center"/>
              <w:rPr>
                <w:rFonts w:hint="eastAsia" w:ascii="方正小标宋_GBK" w:hAnsi="方正小标宋_GBK" w:eastAsia="方正小标宋_GBK"/>
                <w:spacing w:val="-10"/>
                <w:kern w:val="2"/>
                <w:sz w:val="44"/>
                <w:lang w:val="en-US" w:eastAsia="zh-CN"/>
              </w:rPr>
            </w:pPr>
            <w:r>
              <w:rPr>
                <w:rFonts w:hint="eastAsia" w:ascii="方正小标宋_GBK" w:hAnsi="方正小标宋_GBK" w:eastAsia="方正小标宋_GBK"/>
                <w:spacing w:val="-10"/>
                <w:kern w:val="2"/>
                <w:sz w:val="44"/>
                <w:lang w:val="en-US" w:eastAsia="zh-CN"/>
              </w:rPr>
              <w:t>申报评定工作的通知</w:t>
            </w:r>
            <w:bookmarkEnd w:id="1"/>
          </w:p>
        </w:tc>
      </w:tr>
    </w:tbl>
    <w:p>
      <w:pPr>
        <w:keepNext w:val="0"/>
        <w:keepLines w:val="0"/>
        <w:pageBreakBefore w:val="0"/>
        <w:widowControl w:val="0"/>
        <w:kinsoku/>
        <w:wordWrap/>
        <w:autoSpaceDE/>
        <w:autoSpaceDN/>
        <w:snapToGrid/>
        <w:spacing w:before="0" w:beforeLines="0" w:beforeAutospacing="0" w:after="0" w:afterLines="0" w:afterAutospacing="0" w:line="540" w:lineRule="exact"/>
        <w:ind w:left="0" w:leftChars="0" w:right="0" w:firstLine="0" w:firstLineChars="0"/>
        <w:jc w:val="both"/>
        <w:textAlignment w:val="baseline"/>
        <w:outlineLvl w:val="9"/>
        <w:rPr>
          <w:rFonts w:hint="eastAsia" w:ascii="仿宋_GB2312" w:hAnsi="仿宋_GB2312" w:eastAsia="仿宋_GB2312"/>
          <w:lang w:eastAsia="zh-CN"/>
        </w:rPr>
      </w:pPr>
    </w:p>
    <w:p>
      <w:pP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各镇（街）、琅岐经济区文旅中心、各旅游企业：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为引导和规范我区旅游景区品牌创建工作</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持续推进我区A级旅游景区、旅游度假区、生态旅游示范区有序发展，根据福州市旅游资源规划开发质量等级评定委员会的统一部署，现将2020年2A级及以上旅游景区、省级旅游度假区、省级生态旅游示范区评定相关工作通知如下：</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一、科学制定全年创建计划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按照通盘考虑、优中选优、梯队培养的原则，请各镇街、旅游企业、旅游景区业主单位，</w:t>
      </w:r>
      <w:r>
        <w:rPr>
          <w:rFonts w:hint="eastAsia" w:ascii="仿宋_GB2312" w:hAnsi="仿宋_GB2312" w:eastAsia="仿宋_GB2312" w:cs="仿宋_GB2312"/>
          <w:sz w:val="32"/>
          <w:szCs w:val="32"/>
          <w:lang w:eastAsia="zh-CN"/>
        </w:rPr>
        <w:t>科学制定本年度创建计划，严格标准和程序认真把关，未列入计划的原则上年内不予申报评定。</w:t>
      </w:r>
      <w:r>
        <w:rPr>
          <w:rFonts w:hint="eastAsia" w:ascii="仿宋_GB2312" w:hAnsi="仿宋_GB2312" w:eastAsia="仿宋_GB2312" w:cs="仿宋_GB2312"/>
          <w:sz w:val="32"/>
          <w:szCs w:val="32"/>
          <w:lang w:val="en-US" w:eastAsia="zh-CN"/>
        </w:rPr>
        <w:t>2020年度评定工作拟推荐情况表请于5月1日前上报区景评委办公室。</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二、依据评定规范严格把关</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（一）在马尾区行政区域内正式开业从事旅游经营业务一年以上的旅游景区可以提出申请。</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A级旅游景区质量等级评定依据《旅游景区质量等级管理办法》和《旅游景区质量等级的划分与评定》（GB/T17775-2003）国家标准及其细则要求进行申报评定。同时，严格按照《关于进一步加强A级旅游景区监督管理的通知》（闽旅规〔2016〕269号）要求，原则上4A级旅游景区从3A级旅游景区中产生，被公告为3A级一年以上的旅游景区可申报4A级旅游景区；3A级旅游景区从2A级旅游景区中产生，被公告为2A级一年以上的旅游景区可申报3A级旅游景区。获得国家级旅游资源称号的景区可以直接申请创建评定相应级别的3A和4A级景区。</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（三）省级旅游度假区等级评定依据《旅游度假区等级划分标准》（GB/T26358-2010）国家标准和《旅游度假区等级管理办法》进行申报评定。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（四）省级生态旅游示范区等级评定依据《国家生态旅游示范区建设与运营规范》（GB/T26362-2010）国家标准和《国家生态旅游示范区管理规程》进行申报评定。</w:t>
      </w:r>
    </w:p>
    <w:p>
      <w:pPr>
        <w:numPr>
          <w:ilvl w:val="0"/>
          <w:numId w:val="0"/>
        </w:num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三、认真筹备申报材料</w:t>
      </w:r>
    </w:p>
    <w:p>
      <w:pPr>
        <w:numPr>
          <w:ilvl w:val="0"/>
          <w:numId w:val="0"/>
        </w:numPr>
        <w:spacing w:line="540" w:lineRule="exact"/>
        <w:ind w:firstLine="640"/>
        <w:jc w:val="left"/>
        <w:rPr>
          <w:rFonts w:hint="eastAsia" w:ascii="华文楷体" w:hAnsi="华文楷体" w:eastAsia="华文楷体" w:cs="华文楷体"/>
          <w:sz w:val="32"/>
          <w:szCs w:val="32"/>
          <w:lang w:val="en-US" w:eastAsia="zh-CN"/>
        </w:rPr>
      </w:pPr>
      <w:r>
        <w:rPr>
          <w:rFonts w:hint="eastAsia" w:ascii="华文楷体" w:hAnsi="华文楷体" w:eastAsia="华文楷体" w:cs="华文楷体"/>
          <w:b/>
          <w:bCs/>
          <w:sz w:val="32"/>
          <w:szCs w:val="32"/>
          <w:lang w:val="en-US" w:eastAsia="zh-CN"/>
        </w:rPr>
        <w:t>（一）2A级及以上旅游景区申报材料</w:t>
      </w:r>
    </w:p>
    <w:p>
      <w:pPr>
        <w:numPr>
          <w:ilvl w:val="0"/>
          <w:numId w:val="0"/>
        </w:num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1、景区创建申请报告（由创建单位提供，内容包括但不限于：景区概况、拟申报等级、建设的项目、旅游配套、游乐设施等）；</w:t>
      </w:r>
    </w:p>
    <w:p>
      <w:pPr>
        <w:numPr>
          <w:ilvl w:val="0"/>
          <w:numId w:val="0"/>
        </w:num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2、《旅游景区质量等级评定报告书》；</w:t>
      </w:r>
    </w:p>
    <w:p>
      <w:pPr>
        <w:numPr>
          <w:ilvl w:val="0"/>
          <w:numId w:val="0"/>
        </w:num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3、创建资料（由创建单位提供）。</w:t>
      </w:r>
    </w:p>
    <w:p>
      <w:pPr>
        <w:numPr>
          <w:ilvl w:val="0"/>
          <w:numId w:val="0"/>
        </w:numPr>
        <w:spacing w:line="540" w:lineRule="exact"/>
        <w:ind w:firstLine="640"/>
        <w:jc w:val="left"/>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（二）省级旅游度假区材料</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1、镇（街）或琅岐经济区文旅中心书面推荐报告（内容包括但不限于：度假区概况、全景图、度假区通过创建在哪些方面得到了提升，初评分数等）；</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2、《旅游度假区等级划分细则》；</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3、创建资料（由创建单位提供）；</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4、区景评委推荐报告。</w:t>
      </w:r>
    </w:p>
    <w:p>
      <w:pPr>
        <w:numPr>
          <w:ilvl w:val="0"/>
          <w:numId w:val="0"/>
        </w:numPr>
        <w:spacing w:line="540" w:lineRule="exact"/>
        <w:ind w:firstLine="640"/>
        <w:jc w:val="left"/>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（三）省级生态旅游示范区材料</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1、镇（街）或琅岐经济区文旅中心书面推荐报告（内容包括但不限于：示范区概况、全景图、示范区通过创建在哪些方面得到了提升，初评分数等）；</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2、《国家生态旅游示范区建设与运营规范》；</w:t>
      </w:r>
    </w:p>
    <w:p>
      <w:pPr>
        <w:numPr>
          <w:ilvl w:val="0"/>
          <w:numId w:val="0"/>
        </w:num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3、创建资料（由创建单位提供）；</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4、区景评委推荐报告。</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各业主单位须于2020年4月15日前提交</w:t>
      </w:r>
      <w:r>
        <w:rPr>
          <w:rFonts w:hint="eastAsia" w:ascii="仿宋" w:hAnsi="仿宋" w:eastAsia="仿宋" w:cs="仿宋"/>
          <w:sz w:val="32"/>
          <w:szCs w:val="32"/>
          <w:lang w:val="en-US" w:eastAsia="zh-CN"/>
        </w:rPr>
        <w:t>《2020年度评定工作拟推荐情况表》（详见附件）。申报材料</w:t>
      </w:r>
      <w:r>
        <w:rPr>
          <w:rFonts w:hint="eastAsia" w:ascii="仿宋_GB2312" w:hAnsi="仿宋_GB2312" w:eastAsia="仿宋_GB2312" w:cs="仿宋_GB2312"/>
          <w:sz w:val="32"/>
          <w:szCs w:val="32"/>
          <w:lang w:val="en-US" w:eastAsia="zh-CN"/>
        </w:rPr>
        <w:t>须于2020年6月15日前提交至区景评委办公室，材料一式二份（《旅游景区质量等级评定报告书》、《旅游度假区等级划分细则》、《国家生态旅游示范区建设与运营规范》一式四份），同时提供电子版至马尾区景评委办公室，推迟上报的原则上安排下年度进行评审。</w:t>
      </w:r>
    </w:p>
    <w:p>
      <w:pPr>
        <w:numPr>
          <w:ilvl w:val="0"/>
          <w:numId w:val="0"/>
        </w:numPr>
        <w:spacing w:line="54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四、严格景区监督管理机制</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u w:val="none"/>
          <w:lang w:val="en-US" w:eastAsia="zh-CN" w:bidi="ar-SA"/>
        </w:rPr>
        <w:t>旅游景区主管部门和业主单位是景区管理的第一责任人，景区所在的镇（街）要对A级旅游景区加强有效管理监督。牢固树立旅游安全、文明旅游及厕所革命“三条红线”意识，在A级旅游景区评定和复核检查中实行一票否决制。同时，严格管控宗教活动场所申报旅游景区质量等级，独立的佛教道教等宗教场所一律不纳入旅游景区质量等级的评定范围。</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（区景评委联系人：林芝宁；电话：83999019；传真：38131300）</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附件：2020年度评定工作拟推荐情况</w:t>
      </w:r>
      <w:bookmarkStart w:id="3" w:name="_GoBack"/>
      <w:bookmarkEnd w:id="3"/>
      <w:r>
        <w:rPr>
          <w:rFonts w:hint="eastAsia" w:ascii="仿宋_GB2312" w:hAnsi="仿宋_GB2312" w:eastAsia="仿宋_GB2312" w:cs="仿宋_GB2312"/>
          <w:sz w:val="32"/>
          <w:szCs w:val="32"/>
          <w:lang w:val="en-US" w:eastAsia="zh-CN"/>
        </w:rPr>
        <w:t>表</w:t>
      </w:r>
    </w:p>
    <w:p>
      <w:pPr>
        <w:numPr>
          <w:ilvl w:val="0"/>
          <w:numId w:val="0"/>
        </w:numPr>
        <w:spacing w:line="540" w:lineRule="exact"/>
        <w:ind w:firstLine="640"/>
        <w:jc w:val="left"/>
        <w:rPr>
          <w:rFonts w:hint="eastAsia" w:ascii="仿宋_GB2312" w:hAnsi="仿宋_GB2312" w:eastAsia="仿宋_GB2312" w:cs="仿宋_GB2312"/>
          <w:sz w:val="32"/>
          <w:szCs w:val="32"/>
          <w:lang w:val="en-US" w:eastAsia="zh-CN"/>
        </w:rPr>
      </w:pPr>
    </w:p>
    <w:p>
      <w:pPr>
        <w:numPr>
          <w:ilvl w:val="0"/>
          <w:numId w:val="0"/>
        </w:numPr>
        <w:spacing w:line="540" w:lineRule="exact"/>
        <w:ind w:firstLine="64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马尾区旅游景区质量等级评定委员会</w:t>
      </w:r>
    </w:p>
    <w:p>
      <w:pPr>
        <w:numPr>
          <w:ilvl w:val="0"/>
          <w:numId w:val="0"/>
        </w:numPr>
        <w:spacing w:line="540" w:lineRule="exact"/>
        <w:ind w:firstLine="64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2020年3月29日</w:t>
      </w:r>
    </w:p>
    <w:tbl>
      <w:tblPr>
        <w:tblStyle w:val="5"/>
        <w:tblpPr w:leftFromText="180" w:rightFromText="180" w:vertAnchor="page" w:horzAnchor="page" w:tblpX="1732" w:tblpY="14647"/>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90"/>
        <w:gridCol w:w="4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78" w:hRule="atLeast"/>
        </w:trPr>
        <w:tc>
          <w:tcPr>
            <w:tcW w:w="4890" w:type="dxa"/>
            <w:tcBorders>
              <w:top w:val="single" w:color="auto" w:sz="4" w:space="0"/>
              <w:bottom w:val="single" w:color="auto" w:sz="8" w:space="0"/>
            </w:tcBorders>
            <w:noWrap w:val="0"/>
            <w:vAlign w:val="center"/>
          </w:tcPr>
          <w:p>
            <w:pPr>
              <w:rPr>
                <w:rFonts w:hint="eastAsia" w:ascii="仿宋_GB2312" w:hAnsi="方正仿宋_GBK" w:eastAsia="仿宋_GB2312"/>
                <w:spacing w:val="-6"/>
                <w:kern w:val="2"/>
                <w:sz w:val="28"/>
                <w:lang w:val="en-US" w:eastAsia="zh-CN"/>
              </w:rPr>
            </w:pPr>
            <w:r>
              <w:rPr>
                <w:rFonts w:hint="eastAsia" w:ascii="仿宋_GB2312" w:hAnsi="方正仿宋_GBK" w:eastAsia="仿宋_GB2312"/>
                <w:spacing w:val="-6"/>
                <w:kern w:val="2"/>
                <w:sz w:val="28"/>
                <w:lang w:val="en-US" w:eastAsia="zh-CN"/>
              </w:rPr>
              <w:t>　</w:t>
            </w:r>
            <w:r>
              <w:rPr>
                <w:rFonts w:hint="eastAsia" w:hAnsi="方正仿宋_GBK"/>
                <w:spacing w:val="-6"/>
                <w:kern w:val="2"/>
                <w:sz w:val="28"/>
                <w:lang w:val="en-US" w:eastAsia="zh-CN"/>
              </w:rPr>
              <w:t>马尾区</w:t>
            </w:r>
            <w:r>
              <w:rPr>
                <w:rFonts w:hint="eastAsia" w:ascii="仿宋_GB2312" w:hAnsi="方正仿宋_GBK" w:eastAsia="仿宋_GB2312"/>
                <w:spacing w:val="-6"/>
                <w:kern w:val="2"/>
                <w:sz w:val="28"/>
                <w:lang w:val="en-US" w:eastAsia="zh-CN"/>
              </w:rPr>
              <w:t>旅游景区质量等级评定委员会</w:t>
            </w:r>
          </w:p>
        </w:tc>
        <w:tc>
          <w:tcPr>
            <w:tcW w:w="4010" w:type="dxa"/>
            <w:tcBorders>
              <w:top w:val="single" w:color="auto" w:sz="4" w:space="0"/>
              <w:bottom w:val="single" w:color="auto" w:sz="8" w:space="0"/>
            </w:tcBorders>
            <w:noWrap w:val="0"/>
            <w:vAlign w:val="center"/>
          </w:tcPr>
          <w:p>
            <w:pPr>
              <w:wordWrap w:val="0"/>
              <w:jc w:val="right"/>
              <w:rPr>
                <w:rFonts w:hint="eastAsia" w:ascii="仿宋_GB2312" w:hAnsi="方正仿宋_GBK" w:eastAsia="仿宋_GB2312"/>
                <w:spacing w:val="-6"/>
                <w:kern w:val="2"/>
                <w:sz w:val="28"/>
                <w:lang w:val="en-US" w:eastAsia="zh-CN"/>
              </w:rPr>
            </w:pPr>
            <w:r>
              <w:rPr>
                <w:rFonts w:hint="eastAsia" w:ascii="仿宋_GB2312" w:hAnsi="方正仿宋_GBK"/>
                <w:spacing w:val="-6"/>
                <w:kern w:val="2"/>
                <w:sz w:val="28"/>
                <w:lang w:val="en-US" w:eastAsia="zh-CN"/>
              </w:rPr>
              <w:t>2020年3月</w:t>
            </w:r>
            <w:r>
              <w:rPr>
                <w:rFonts w:hint="eastAsia" w:hAnsi="方正仿宋_GBK"/>
                <w:spacing w:val="-6"/>
                <w:kern w:val="2"/>
                <w:sz w:val="28"/>
                <w:lang w:val="en-US" w:eastAsia="zh-CN"/>
              </w:rPr>
              <w:t>X</w:t>
            </w:r>
            <w:r>
              <w:rPr>
                <w:rFonts w:hint="eastAsia" w:ascii="仿宋_GB2312" w:hAnsi="方正仿宋_GBK"/>
                <w:spacing w:val="-6"/>
                <w:kern w:val="2"/>
                <w:sz w:val="28"/>
                <w:lang w:val="en-US" w:eastAsia="zh-CN"/>
              </w:rPr>
              <w:t>日</w:t>
            </w:r>
            <w:r>
              <w:rPr>
                <w:rFonts w:hint="eastAsia" w:ascii="仿宋_GB2312" w:hAnsi="方正仿宋_GBK" w:eastAsia="仿宋_GB2312"/>
                <w:spacing w:val="-6"/>
                <w:kern w:val="2"/>
                <w:sz w:val="28"/>
                <w:lang w:val="en-US" w:eastAsia="zh-CN"/>
              </w:rPr>
              <w:t>印发　</w:t>
            </w:r>
          </w:p>
        </w:tc>
      </w:tr>
    </w:tbl>
    <w:p>
      <w:pPr>
        <w:jc w:val="left"/>
        <w:rPr>
          <w:rFonts w:hint="eastAsia" w:ascii="黑体" w:hAnsi="黑体" w:eastAsia="黑体" w:cs="黑体"/>
          <w:sz w:val="32"/>
          <w:szCs w:val="32"/>
          <w:lang w:val="en-US" w:eastAsia="zh-CN"/>
        </w:rPr>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720" w:num="1"/>
          <w:docGrid w:type="lines" w:linePitch="312" w:charSpace="0"/>
        </w:sect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宋体" w:hAnsi="宋体"/>
          <w:b/>
          <w:sz w:val="36"/>
          <w:szCs w:val="36"/>
        </w:rPr>
      </w:pPr>
      <w:r>
        <w:rPr>
          <w:rFonts w:hint="eastAsia" w:ascii="方正小标宋_GBK" w:hAnsi="方正小标宋_GBK" w:eastAsia="方正小标宋_GBK" w:cs="方正小标宋_GBK"/>
          <w:sz w:val="44"/>
          <w:szCs w:val="44"/>
          <w:lang w:val="en-US" w:eastAsia="zh-CN"/>
        </w:rPr>
        <w:t>2020年度评定工作拟推荐情况表</w:t>
      </w:r>
    </w:p>
    <w:p>
      <w:pPr>
        <w:rPr>
          <w:rFonts w:hint="eastAsia" w:ascii="仿宋" w:hAnsi="仿宋" w:eastAsia="仿宋"/>
          <w:sz w:val="32"/>
          <w:szCs w:val="32"/>
          <w:u w:val="single"/>
        </w:rPr>
      </w:pPr>
      <w:r>
        <w:rPr>
          <w:rFonts w:hint="eastAsia" w:ascii="仿宋" w:hAnsi="仿宋" w:eastAsia="仿宋"/>
          <w:sz w:val="32"/>
          <w:szCs w:val="32"/>
        </w:rPr>
        <w:t>填报单位：</w:t>
      </w:r>
      <w:r>
        <w:rPr>
          <w:rFonts w:hint="eastAsia" w:ascii="仿宋" w:hAnsi="仿宋" w:eastAsia="仿宋"/>
          <w:sz w:val="32"/>
          <w:szCs w:val="32"/>
          <w:u w:val="single"/>
        </w:rPr>
        <w:t xml:space="preserve">                                 </w:t>
      </w:r>
    </w:p>
    <w:tbl>
      <w:tblPr>
        <w:tblStyle w:val="5"/>
        <w:tblW w:w="13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96"/>
        <w:gridCol w:w="1920"/>
        <w:gridCol w:w="1680"/>
        <w:gridCol w:w="517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序号</w:t>
            </w:r>
          </w:p>
        </w:tc>
        <w:tc>
          <w:tcPr>
            <w:tcW w:w="2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名称</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申报创建类型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lang w:eastAsia="zh-CN"/>
              </w:rPr>
              <w:t>及</w:t>
            </w:r>
            <w:r>
              <w:rPr>
                <w:rFonts w:hint="eastAsia" w:ascii="宋体" w:hAnsi="宋体"/>
                <w:sz w:val="28"/>
                <w:szCs w:val="28"/>
              </w:rPr>
              <w:t>等级</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已评定称号和时间</w:t>
            </w:r>
          </w:p>
        </w:tc>
        <w:tc>
          <w:tcPr>
            <w:tcW w:w="51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lang w:eastAsia="zh-CN"/>
              </w:rPr>
            </w:pPr>
            <w:r>
              <w:rPr>
                <w:rFonts w:hint="eastAsia" w:ascii="宋体" w:hAnsi="宋体"/>
                <w:sz w:val="28"/>
                <w:szCs w:val="28"/>
                <w:lang w:eastAsia="zh-CN"/>
              </w:rPr>
              <w:t>景区发展简要规划</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3年内</w:t>
            </w:r>
            <w:r>
              <w:rPr>
                <w:rFonts w:hint="eastAsia" w:ascii="宋体" w:hAnsi="宋体"/>
                <w:sz w:val="28"/>
                <w:szCs w:val="28"/>
                <w:lang w:eastAsia="zh-CN"/>
              </w:rPr>
              <w:t>）</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noWrap w:val="0"/>
            <w:vAlign w:val="top"/>
          </w:tcPr>
          <w:p>
            <w:pPr>
              <w:jc w:val="center"/>
              <w:rPr>
                <w:rFonts w:hint="eastAsia" w:ascii="宋体" w:hAnsi="宋体"/>
                <w:sz w:val="28"/>
                <w:szCs w:val="28"/>
              </w:rPr>
            </w:pPr>
            <w:r>
              <w:rPr>
                <w:rFonts w:hint="eastAsia" w:ascii="宋体" w:hAnsi="宋体"/>
                <w:sz w:val="28"/>
                <w:szCs w:val="28"/>
              </w:rPr>
              <w:t>1</w:t>
            </w:r>
          </w:p>
        </w:tc>
        <w:tc>
          <w:tcPr>
            <w:tcW w:w="2896" w:type="dxa"/>
            <w:noWrap w:val="0"/>
            <w:vAlign w:val="top"/>
          </w:tcPr>
          <w:p>
            <w:pPr>
              <w:jc w:val="center"/>
              <w:rPr>
                <w:rFonts w:hint="eastAsia" w:ascii="宋体" w:hAnsi="宋体"/>
                <w:sz w:val="28"/>
                <w:szCs w:val="28"/>
              </w:rPr>
            </w:pPr>
          </w:p>
        </w:tc>
        <w:tc>
          <w:tcPr>
            <w:tcW w:w="1920" w:type="dxa"/>
            <w:noWrap w:val="0"/>
            <w:vAlign w:val="top"/>
          </w:tcPr>
          <w:p>
            <w:pPr>
              <w:jc w:val="center"/>
              <w:rPr>
                <w:rFonts w:hint="eastAsia" w:ascii="宋体" w:hAnsi="宋体"/>
                <w:sz w:val="28"/>
                <w:szCs w:val="28"/>
              </w:rPr>
            </w:pPr>
          </w:p>
        </w:tc>
        <w:tc>
          <w:tcPr>
            <w:tcW w:w="1680" w:type="dxa"/>
            <w:noWrap w:val="0"/>
            <w:vAlign w:val="top"/>
          </w:tcPr>
          <w:p>
            <w:pPr>
              <w:jc w:val="center"/>
              <w:rPr>
                <w:rFonts w:hint="eastAsia" w:ascii="宋体" w:hAnsi="宋体"/>
                <w:sz w:val="28"/>
                <w:szCs w:val="28"/>
              </w:rPr>
            </w:pPr>
          </w:p>
        </w:tc>
        <w:tc>
          <w:tcPr>
            <w:tcW w:w="5175" w:type="dxa"/>
            <w:noWrap w:val="0"/>
            <w:vAlign w:val="top"/>
          </w:tcPr>
          <w:p>
            <w:pPr>
              <w:jc w:val="center"/>
              <w:rPr>
                <w:rFonts w:hint="eastAsia" w:ascii="宋体" w:hAnsi="宋体"/>
                <w:sz w:val="28"/>
                <w:szCs w:val="28"/>
              </w:rPr>
            </w:pPr>
          </w:p>
        </w:tc>
        <w:tc>
          <w:tcPr>
            <w:tcW w:w="1167" w:type="dxa"/>
            <w:noWrap w:val="0"/>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noWrap w:val="0"/>
            <w:vAlign w:val="top"/>
          </w:tcPr>
          <w:p>
            <w:pPr>
              <w:jc w:val="center"/>
              <w:rPr>
                <w:rFonts w:hint="eastAsia" w:ascii="宋体" w:hAnsi="宋体"/>
                <w:sz w:val="28"/>
                <w:szCs w:val="28"/>
              </w:rPr>
            </w:pPr>
            <w:r>
              <w:rPr>
                <w:rFonts w:hint="eastAsia" w:ascii="宋体" w:hAnsi="宋体"/>
                <w:sz w:val="28"/>
                <w:szCs w:val="28"/>
              </w:rPr>
              <w:t>2</w:t>
            </w:r>
          </w:p>
        </w:tc>
        <w:tc>
          <w:tcPr>
            <w:tcW w:w="2896" w:type="dxa"/>
            <w:noWrap w:val="0"/>
            <w:vAlign w:val="top"/>
          </w:tcPr>
          <w:p>
            <w:pPr>
              <w:jc w:val="center"/>
              <w:rPr>
                <w:rFonts w:hint="eastAsia" w:ascii="宋体" w:hAnsi="宋体"/>
                <w:sz w:val="28"/>
                <w:szCs w:val="28"/>
              </w:rPr>
            </w:pPr>
          </w:p>
        </w:tc>
        <w:tc>
          <w:tcPr>
            <w:tcW w:w="1920" w:type="dxa"/>
            <w:noWrap w:val="0"/>
            <w:vAlign w:val="top"/>
          </w:tcPr>
          <w:p>
            <w:pPr>
              <w:jc w:val="center"/>
              <w:rPr>
                <w:rFonts w:hint="eastAsia" w:ascii="宋体" w:hAnsi="宋体"/>
                <w:sz w:val="28"/>
                <w:szCs w:val="28"/>
              </w:rPr>
            </w:pPr>
          </w:p>
        </w:tc>
        <w:tc>
          <w:tcPr>
            <w:tcW w:w="1680" w:type="dxa"/>
            <w:noWrap w:val="0"/>
            <w:vAlign w:val="top"/>
          </w:tcPr>
          <w:p>
            <w:pPr>
              <w:jc w:val="center"/>
              <w:rPr>
                <w:rFonts w:hint="eastAsia" w:ascii="宋体" w:hAnsi="宋体"/>
                <w:sz w:val="28"/>
                <w:szCs w:val="28"/>
              </w:rPr>
            </w:pPr>
          </w:p>
        </w:tc>
        <w:tc>
          <w:tcPr>
            <w:tcW w:w="5175" w:type="dxa"/>
            <w:noWrap w:val="0"/>
            <w:vAlign w:val="top"/>
          </w:tcPr>
          <w:p>
            <w:pPr>
              <w:jc w:val="center"/>
              <w:rPr>
                <w:rFonts w:hint="eastAsia" w:ascii="宋体" w:hAnsi="宋体"/>
                <w:sz w:val="28"/>
                <w:szCs w:val="28"/>
              </w:rPr>
            </w:pPr>
          </w:p>
        </w:tc>
        <w:tc>
          <w:tcPr>
            <w:tcW w:w="1167" w:type="dxa"/>
            <w:noWrap w:val="0"/>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noWrap w:val="0"/>
            <w:vAlign w:val="top"/>
          </w:tcPr>
          <w:p>
            <w:pPr>
              <w:jc w:val="center"/>
              <w:rPr>
                <w:rFonts w:hint="eastAsia" w:ascii="宋体" w:hAnsi="宋体"/>
                <w:sz w:val="28"/>
                <w:szCs w:val="28"/>
              </w:rPr>
            </w:pPr>
            <w:r>
              <w:rPr>
                <w:rFonts w:hint="eastAsia" w:ascii="宋体" w:hAnsi="宋体"/>
                <w:sz w:val="28"/>
                <w:szCs w:val="28"/>
              </w:rPr>
              <w:t>3</w:t>
            </w:r>
          </w:p>
        </w:tc>
        <w:tc>
          <w:tcPr>
            <w:tcW w:w="2896" w:type="dxa"/>
            <w:noWrap w:val="0"/>
            <w:vAlign w:val="top"/>
          </w:tcPr>
          <w:p>
            <w:pPr>
              <w:jc w:val="center"/>
              <w:rPr>
                <w:rFonts w:hint="eastAsia" w:ascii="宋体" w:hAnsi="宋体"/>
                <w:sz w:val="28"/>
                <w:szCs w:val="28"/>
              </w:rPr>
            </w:pPr>
          </w:p>
        </w:tc>
        <w:tc>
          <w:tcPr>
            <w:tcW w:w="1920" w:type="dxa"/>
            <w:noWrap w:val="0"/>
            <w:vAlign w:val="top"/>
          </w:tcPr>
          <w:p>
            <w:pPr>
              <w:jc w:val="center"/>
              <w:rPr>
                <w:rFonts w:hint="eastAsia" w:ascii="宋体" w:hAnsi="宋体"/>
                <w:sz w:val="28"/>
                <w:szCs w:val="28"/>
              </w:rPr>
            </w:pPr>
          </w:p>
        </w:tc>
        <w:tc>
          <w:tcPr>
            <w:tcW w:w="1680" w:type="dxa"/>
            <w:noWrap w:val="0"/>
            <w:vAlign w:val="top"/>
          </w:tcPr>
          <w:p>
            <w:pPr>
              <w:jc w:val="center"/>
              <w:rPr>
                <w:rFonts w:hint="eastAsia" w:ascii="宋体" w:hAnsi="宋体"/>
                <w:sz w:val="28"/>
                <w:szCs w:val="28"/>
              </w:rPr>
            </w:pPr>
          </w:p>
        </w:tc>
        <w:tc>
          <w:tcPr>
            <w:tcW w:w="5175" w:type="dxa"/>
            <w:noWrap w:val="0"/>
            <w:vAlign w:val="top"/>
          </w:tcPr>
          <w:p>
            <w:pPr>
              <w:jc w:val="center"/>
              <w:rPr>
                <w:rFonts w:hint="eastAsia" w:ascii="宋体" w:hAnsi="宋体"/>
                <w:sz w:val="28"/>
                <w:szCs w:val="28"/>
              </w:rPr>
            </w:pPr>
          </w:p>
        </w:tc>
        <w:tc>
          <w:tcPr>
            <w:tcW w:w="1167" w:type="dxa"/>
            <w:noWrap w:val="0"/>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noWrap w:val="0"/>
            <w:vAlign w:val="top"/>
          </w:tcPr>
          <w:p>
            <w:pPr>
              <w:jc w:val="center"/>
              <w:rPr>
                <w:rFonts w:hint="eastAsia" w:ascii="宋体" w:hAnsi="宋体"/>
                <w:sz w:val="28"/>
                <w:szCs w:val="28"/>
              </w:rPr>
            </w:pPr>
            <w:r>
              <w:rPr>
                <w:rFonts w:hint="eastAsia" w:ascii="宋体" w:hAnsi="宋体"/>
                <w:sz w:val="28"/>
                <w:szCs w:val="28"/>
              </w:rPr>
              <w:t>4</w:t>
            </w:r>
          </w:p>
        </w:tc>
        <w:tc>
          <w:tcPr>
            <w:tcW w:w="2896" w:type="dxa"/>
            <w:noWrap w:val="0"/>
            <w:vAlign w:val="top"/>
          </w:tcPr>
          <w:p>
            <w:pPr>
              <w:jc w:val="center"/>
              <w:rPr>
                <w:rFonts w:hint="eastAsia" w:ascii="宋体" w:hAnsi="宋体"/>
                <w:sz w:val="28"/>
                <w:szCs w:val="28"/>
              </w:rPr>
            </w:pPr>
          </w:p>
        </w:tc>
        <w:tc>
          <w:tcPr>
            <w:tcW w:w="1920" w:type="dxa"/>
            <w:noWrap w:val="0"/>
            <w:vAlign w:val="top"/>
          </w:tcPr>
          <w:p>
            <w:pPr>
              <w:jc w:val="center"/>
              <w:rPr>
                <w:rFonts w:hint="eastAsia" w:ascii="宋体" w:hAnsi="宋体"/>
                <w:sz w:val="28"/>
                <w:szCs w:val="28"/>
              </w:rPr>
            </w:pPr>
          </w:p>
        </w:tc>
        <w:tc>
          <w:tcPr>
            <w:tcW w:w="1680" w:type="dxa"/>
            <w:noWrap w:val="0"/>
            <w:vAlign w:val="top"/>
          </w:tcPr>
          <w:p>
            <w:pPr>
              <w:jc w:val="center"/>
              <w:rPr>
                <w:rFonts w:hint="eastAsia" w:ascii="宋体" w:hAnsi="宋体"/>
                <w:sz w:val="28"/>
                <w:szCs w:val="28"/>
              </w:rPr>
            </w:pPr>
          </w:p>
        </w:tc>
        <w:tc>
          <w:tcPr>
            <w:tcW w:w="5175" w:type="dxa"/>
            <w:noWrap w:val="0"/>
            <w:vAlign w:val="top"/>
          </w:tcPr>
          <w:p>
            <w:pPr>
              <w:jc w:val="center"/>
              <w:rPr>
                <w:rFonts w:hint="eastAsia" w:ascii="宋体" w:hAnsi="宋体"/>
                <w:sz w:val="28"/>
                <w:szCs w:val="28"/>
              </w:rPr>
            </w:pPr>
          </w:p>
        </w:tc>
        <w:tc>
          <w:tcPr>
            <w:tcW w:w="1167" w:type="dxa"/>
            <w:noWrap w:val="0"/>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noWrap w:val="0"/>
            <w:vAlign w:val="top"/>
          </w:tcPr>
          <w:p>
            <w:pPr>
              <w:jc w:val="center"/>
              <w:rPr>
                <w:rFonts w:hint="eastAsia" w:ascii="宋体" w:hAnsi="宋体"/>
                <w:sz w:val="28"/>
                <w:szCs w:val="28"/>
              </w:rPr>
            </w:pPr>
            <w:r>
              <w:rPr>
                <w:rFonts w:hint="eastAsia" w:ascii="宋体" w:hAnsi="宋体"/>
                <w:sz w:val="28"/>
                <w:szCs w:val="28"/>
              </w:rPr>
              <w:t>5</w:t>
            </w:r>
          </w:p>
        </w:tc>
        <w:tc>
          <w:tcPr>
            <w:tcW w:w="2896" w:type="dxa"/>
            <w:noWrap w:val="0"/>
            <w:vAlign w:val="top"/>
          </w:tcPr>
          <w:p>
            <w:pPr>
              <w:jc w:val="center"/>
              <w:rPr>
                <w:rFonts w:hint="eastAsia" w:ascii="宋体" w:hAnsi="宋体"/>
                <w:sz w:val="28"/>
                <w:szCs w:val="28"/>
              </w:rPr>
            </w:pPr>
          </w:p>
        </w:tc>
        <w:tc>
          <w:tcPr>
            <w:tcW w:w="1920" w:type="dxa"/>
            <w:noWrap w:val="0"/>
            <w:vAlign w:val="top"/>
          </w:tcPr>
          <w:p>
            <w:pPr>
              <w:jc w:val="center"/>
              <w:rPr>
                <w:rFonts w:hint="eastAsia" w:ascii="宋体" w:hAnsi="宋体"/>
                <w:sz w:val="28"/>
                <w:szCs w:val="28"/>
              </w:rPr>
            </w:pPr>
          </w:p>
        </w:tc>
        <w:tc>
          <w:tcPr>
            <w:tcW w:w="1680" w:type="dxa"/>
            <w:noWrap w:val="0"/>
            <w:vAlign w:val="top"/>
          </w:tcPr>
          <w:p>
            <w:pPr>
              <w:jc w:val="center"/>
              <w:rPr>
                <w:rFonts w:hint="eastAsia" w:ascii="宋体" w:hAnsi="宋体"/>
                <w:sz w:val="28"/>
                <w:szCs w:val="28"/>
              </w:rPr>
            </w:pPr>
          </w:p>
        </w:tc>
        <w:tc>
          <w:tcPr>
            <w:tcW w:w="5175" w:type="dxa"/>
            <w:noWrap w:val="0"/>
            <w:vAlign w:val="top"/>
          </w:tcPr>
          <w:p>
            <w:pPr>
              <w:jc w:val="center"/>
              <w:rPr>
                <w:rFonts w:hint="eastAsia" w:ascii="宋体" w:hAnsi="宋体"/>
                <w:sz w:val="28"/>
                <w:szCs w:val="28"/>
              </w:rPr>
            </w:pPr>
          </w:p>
        </w:tc>
        <w:tc>
          <w:tcPr>
            <w:tcW w:w="1167" w:type="dxa"/>
            <w:noWrap w:val="0"/>
            <w:vAlign w:val="top"/>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34" w:type="dxa"/>
            <w:noWrap w:val="0"/>
            <w:vAlign w:val="top"/>
          </w:tcPr>
          <w:p>
            <w:pPr>
              <w:jc w:val="center"/>
              <w:rPr>
                <w:rFonts w:hint="eastAsia" w:ascii="宋体" w:hAnsi="宋体"/>
                <w:sz w:val="28"/>
                <w:szCs w:val="28"/>
              </w:rPr>
            </w:pPr>
            <w:r>
              <w:rPr>
                <w:rFonts w:hint="eastAsia" w:ascii="宋体" w:hAnsi="宋体"/>
                <w:sz w:val="28"/>
                <w:szCs w:val="28"/>
              </w:rPr>
              <w:t>…</w:t>
            </w:r>
          </w:p>
        </w:tc>
        <w:tc>
          <w:tcPr>
            <w:tcW w:w="2896" w:type="dxa"/>
            <w:noWrap w:val="0"/>
            <w:vAlign w:val="top"/>
          </w:tcPr>
          <w:p>
            <w:pPr>
              <w:jc w:val="center"/>
              <w:rPr>
                <w:rFonts w:hint="eastAsia" w:ascii="宋体" w:hAnsi="宋体"/>
                <w:sz w:val="28"/>
                <w:szCs w:val="28"/>
              </w:rPr>
            </w:pPr>
          </w:p>
        </w:tc>
        <w:tc>
          <w:tcPr>
            <w:tcW w:w="1920" w:type="dxa"/>
            <w:noWrap w:val="0"/>
            <w:vAlign w:val="top"/>
          </w:tcPr>
          <w:p>
            <w:pPr>
              <w:jc w:val="center"/>
              <w:rPr>
                <w:rFonts w:hint="eastAsia" w:ascii="宋体" w:hAnsi="宋体"/>
                <w:sz w:val="28"/>
                <w:szCs w:val="28"/>
              </w:rPr>
            </w:pPr>
          </w:p>
        </w:tc>
        <w:tc>
          <w:tcPr>
            <w:tcW w:w="1680" w:type="dxa"/>
            <w:noWrap w:val="0"/>
            <w:vAlign w:val="top"/>
          </w:tcPr>
          <w:p>
            <w:pPr>
              <w:jc w:val="center"/>
              <w:rPr>
                <w:rFonts w:hint="eastAsia" w:ascii="宋体" w:hAnsi="宋体"/>
                <w:sz w:val="28"/>
                <w:szCs w:val="28"/>
              </w:rPr>
            </w:pPr>
          </w:p>
        </w:tc>
        <w:tc>
          <w:tcPr>
            <w:tcW w:w="5175" w:type="dxa"/>
            <w:noWrap w:val="0"/>
            <w:vAlign w:val="top"/>
          </w:tcPr>
          <w:p>
            <w:pPr>
              <w:jc w:val="center"/>
              <w:rPr>
                <w:rFonts w:hint="eastAsia" w:ascii="宋体" w:hAnsi="宋体"/>
                <w:sz w:val="28"/>
                <w:szCs w:val="28"/>
              </w:rPr>
            </w:pPr>
          </w:p>
        </w:tc>
        <w:tc>
          <w:tcPr>
            <w:tcW w:w="1167" w:type="dxa"/>
            <w:noWrap w:val="0"/>
            <w:vAlign w:val="top"/>
          </w:tcPr>
          <w:p>
            <w:pPr>
              <w:jc w:val="center"/>
              <w:rPr>
                <w:rFonts w:hint="eastAsia" w:ascii="宋体" w:hAnsi="宋体"/>
                <w:sz w:val="28"/>
                <w:szCs w:val="28"/>
              </w:rPr>
            </w:pPr>
          </w:p>
        </w:tc>
      </w:tr>
    </w:tbl>
    <w:p>
      <w:pPr>
        <w:rPr>
          <w:rFonts w:hint="eastAsia" w:ascii="仿宋_GB2312" w:hAnsi="仿宋_GB2312" w:eastAsia="仿宋_GB2312" w:cs="仿宋_GB2312"/>
          <w:sz w:val="32"/>
          <w:szCs w:val="32"/>
          <w:lang w:eastAsia="zh-CN"/>
        </w:rPr>
      </w:pPr>
      <w:r>
        <w:rPr>
          <w:rFonts w:hint="eastAsia" w:ascii="宋体" w:hAnsi="宋体"/>
          <w:sz w:val="28"/>
          <w:szCs w:val="28"/>
        </w:rPr>
        <w:t>说明：申报创建类型主要包括A级旅游景区、度假区、生态旅游示范区等。</w:t>
      </w:r>
    </w:p>
    <w:p>
      <w:pPr>
        <w:keepNext w:val="0"/>
        <w:keepLines w:val="0"/>
        <w:pageBreakBefore w:val="0"/>
        <w:widowControl w:val="0"/>
        <w:kinsoku/>
        <w:wordWrap/>
        <w:autoSpaceDE/>
        <w:autoSpaceDN/>
        <w:snapToGrid/>
        <w:spacing w:before="0" w:beforeLines="0" w:beforeAutospacing="0" w:after="0" w:afterLines="0" w:afterAutospacing="0" w:line="590" w:lineRule="exact"/>
        <w:ind w:left="0" w:leftChars="0" w:rightChars="400" w:firstLine="0" w:firstLineChars="0"/>
        <w:jc w:val="both"/>
        <w:textAlignment w:val="baseline"/>
        <w:outlineLvl w:val="9"/>
        <w:rPr>
          <w:rFonts w:hint="eastAsia" w:ascii="仿宋_GB2312" w:hAnsi="仿宋_GB2312" w:cs="仿宋_GB2312"/>
          <w:kern w:val="0"/>
          <w:szCs w:val="32"/>
          <w:lang w:eastAsia="zh-CN"/>
        </w:rPr>
      </w:pPr>
      <w:bookmarkStart w:id="2" w:name="BodyEnd"/>
      <w:bookmarkEnd w:id="2"/>
      <w:r>
        <w:rPr>
          <w:rFonts w:hint="eastAsia" w:ascii="方正仿宋_GBK" w:hAnsi="方正仿宋_GBK"/>
          <w:spacing w:val="-10"/>
          <w:lang w:eastAsia="zh-CN"/>
        </w:rPr>
        <w:t xml:space="preserve">  </w:t>
      </w:r>
    </w:p>
    <w:sectPr>
      <w:headerReference r:id="rId7" w:type="default"/>
      <w:footerReference r:id="rId9" w:type="default"/>
      <w:headerReference r:id="rId8" w:type="even"/>
      <w:footerReference r:id="rId10" w:type="even"/>
      <w:pgSz w:w="16838" w:h="11906" w:orient="landscape"/>
      <w:pgMar w:top="1587" w:right="2097" w:bottom="1417" w:left="1587" w:header="850" w:footer="1361" w:gutter="0"/>
      <w:pgNumType w:fmt="numberInDash"/>
      <w:cols w:space="720" w:num="1"/>
      <w:rtlGutter w:val="0"/>
      <w:docGrid w:type="linesAndChars" w:linePitch="593"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3000509000000000000"/>
    <w:charset w:val="01"/>
    <w:family w:val="script"/>
    <w:pitch w:val="default"/>
    <w:sig w:usb0="00000000" w:usb1="00000000" w:usb2="00000010" w:usb3="00000000" w:csb0="003C004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h8zOx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2</w:t>
                          </w:r>
                          <w:r>
                            <w:rPr>
                              <w:rFonts w:hint="eastAsia" w:ascii="宋体" w:hAnsi="宋体" w:eastAsia="宋体" w:cs="宋体"/>
                              <w:sz w:val="24"/>
                              <w:szCs w:val="24"/>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27rCL0BAABiAwAADgAAAGRycy9lMm9Eb2MueG1srVPBbhMxEL0j9R8s&#10;3xtvg4S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Q1JV44HNHh18/D77+HPz/IvLRnCKnFrLuAeXl8ByOOefIndBbVo46ufFEP&#10;wTg2en9urhozkeXRYr5YNBiSGJsuiM/un4eY8nsFjhSD04jTq00Vu48pH1OnlFLNw62xtk7Q+v8c&#10;iFk8rHA/cixWHtfjSdAauj3qwcXFOj3E75QMuAScetxSSuwHjz0u+zIZcTLWkyG8xIecZkq2IZpN&#10;X3er0Ejh7TYjt0q5FD5WO/HBQVbRp6Urm/LwXrPuf4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busI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2</w:t>
                    </w:r>
                    <w:r>
                      <w:rPr>
                        <w:rFonts w:hint="eastAsia" w:ascii="宋体" w:hAnsi="宋体" w:eastAsia="宋体" w:cs="宋体"/>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ind w:right="11"/>
                            <w:jc w:val="right"/>
                          </w:pPr>
                          <w:r>
                            <w:rPr>
                              <w:rStyle w:val="7"/>
                              <w:rFonts w:hint="eastAsia" w:ascii="楷体_GB2312" w:eastAsia="楷体_GB2312"/>
                              <w:sz w:val="28"/>
                            </w:rPr>
                            <w:t xml:space="preserve">  </w:t>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Dync874BAABiAwAADgAAAAAAAAABACAAAAAeAQAAZHJzL2Uyb0RvYy54bWxQSwUGAAAA&#10;AAYABgBZAQAATgUAAAAA&#10;">
              <v:fill on="f" focussize="0,0"/>
              <v:stroke on="f"/>
              <v:imagedata o:title=""/>
              <o:lock v:ext="edit" aspectratio="f"/>
              <v:textbox inset="0mm,0mm,0mm,0mm" style="mso-fit-shape-to-text:t;">
                <w:txbxContent>
                  <w:p>
                    <w:pPr>
                      <w:pStyle w:val="2"/>
                      <w:wordWrap w:val="0"/>
                      <w:ind w:right="11"/>
                      <w:jc w:val="right"/>
                    </w:pPr>
                    <w:r>
                      <w:rPr>
                        <w:rStyle w:val="7"/>
                        <w:rFonts w:hint="eastAsia" w:ascii="楷体_GB2312" w:eastAsia="楷体_GB2312"/>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楷体_GB2312" w:eastAsia="楷体_GB2312"/>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pPr>
                          <w:r>
                            <w:rPr>
                              <w:rStyle w:val="7"/>
                              <w:rFonts w:hint="eastAsia" w:ascii="楷体_GB2312" w:eastAsia="楷体_GB2312"/>
                              <w:sz w:val="28"/>
                            </w:rPr>
                            <w:t>—</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2</w:t>
                          </w:r>
                          <w:r>
                            <w:rPr>
                              <w:rFonts w:hint="eastAsia" w:ascii="宋体" w:hAnsi="宋体" w:eastAsia="宋体"/>
                              <w:sz w:val="28"/>
                            </w:rPr>
                            <w:fldChar w:fldCharType="end"/>
                          </w:r>
                          <w:r>
                            <w:rPr>
                              <w:rStyle w:val="7"/>
                              <w:rFonts w:hint="eastAsia" w:ascii="楷体_GB2312" w:eastAsia="楷体_GB2312"/>
                              <w:sz w:val="28"/>
                            </w:rPr>
                            <w:t>—</w:t>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Xflrer4BAABiAwAADgAAAAAAAAABACAAAAAeAQAAZHJzL2Uyb0RvYy54bWxQSwUGAAAA&#10;AAYABgBZAQAATgUAAAAA&#10;">
              <v:fill on="f" focussize="0,0"/>
              <v:stroke on="f"/>
              <v:imagedata o:title=""/>
              <o:lock v:ext="edit" aspectratio="f"/>
              <v:textbox inset="0mm,0mm,0mm,0mm" style="mso-fit-shape-to-text:t;">
                <w:txbxContent>
                  <w:p>
                    <w:pPr>
                      <w:pStyle w:val="2"/>
                      <w:ind w:firstLine="280" w:firstLineChars="100"/>
                    </w:pPr>
                    <w:r>
                      <w:rPr>
                        <w:rStyle w:val="7"/>
                        <w:rFonts w:hint="eastAsia" w:ascii="楷体_GB2312" w:eastAsia="楷体_GB2312"/>
                        <w:sz w:val="28"/>
                      </w:rPr>
                      <w:t>—</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2</w:t>
                    </w:r>
                    <w:r>
                      <w:rPr>
                        <w:rFonts w:hint="eastAsia" w:ascii="宋体" w:hAnsi="宋体" w:eastAsia="宋体"/>
                        <w:sz w:val="28"/>
                      </w:rPr>
                      <w:fldChar w:fldCharType="end"/>
                    </w:r>
                    <w:r>
                      <w:rPr>
                        <w:rStyle w:val="7"/>
                        <w:rFonts w:hint="eastAsia" w:ascii="楷体_GB2312" w:eastAsia="楷体_GB2312"/>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4142D"/>
    <w:rsid w:val="01C0142F"/>
    <w:rsid w:val="0AE531AD"/>
    <w:rsid w:val="0FF4142D"/>
    <w:rsid w:val="19A66354"/>
    <w:rsid w:val="27D030EE"/>
    <w:rsid w:val="2BFA3382"/>
    <w:rsid w:val="2E195562"/>
    <w:rsid w:val="335E49D0"/>
    <w:rsid w:val="33E64082"/>
    <w:rsid w:val="39D74BF0"/>
    <w:rsid w:val="3C9567F1"/>
    <w:rsid w:val="3E0416EB"/>
    <w:rsid w:val="43B14D0A"/>
    <w:rsid w:val="464268FE"/>
    <w:rsid w:val="48AA50B8"/>
    <w:rsid w:val="50ED6F11"/>
    <w:rsid w:val="574C256A"/>
    <w:rsid w:val="5BD603E5"/>
    <w:rsid w:val="6204759D"/>
    <w:rsid w:val="662040B2"/>
    <w:rsid w:val="679812BA"/>
    <w:rsid w:val="6E8D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rPr>
  </w:style>
  <w:style w:type="character" w:styleId="7">
    <w:name w:val="page number"/>
    <w:basedOn w:val="6"/>
    <w:qFormat/>
    <w:uiPriority w:val="0"/>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2020-03-30T01:25:00Z</dcterms:created>
  <dc:creator>Administrator</dc:creator>
  <cp:lastModifiedBy>lsh</cp:lastModifiedBy>
  <dcterms:modified xsi:type="dcterms:W3CDTF">2020-03-30T02:29:59Z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