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482348">
      <w:pPr>
        <w:spacing w:line="360" w:lineRule="auto"/>
        <w:rPr>
          <w:rFonts w:hAnsi="Times New Roman" w:eastAsia="黑体"/>
          <w:sz w:val="24"/>
          <w:szCs w:val="24"/>
        </w:rPr>
      </w:pPr>
    </w:p>
    <w:p w14:paraId="5E082E3E">
      <w:pPr>
        <w:spacing w:line="360" w:lineRule="auto"/>
        <w:rPr>
          <w:rFonts w:hAnsi="Times New Roman" w:eastAsia="黑体"/>
          <w:sz w:val="24"/>
          <w:szCs w:val="24"/>
        </w:rPr>
      </w:pPr>
    </w:p>
    <w:p w14:paraId="0452E7C6">
      <w:pPr>
        <w:snapToGrid w:val="0"/>
        <w:spacing w:line="180" w:lineRule="auto"/>
        <w:rPr>
          <w:rFonts w:hAnsi="Times New Roman" w:eastAsia="黑体"/>
          <w:sz w:val="24"/>
          <w:szCs w:val="24"/>
        </w:rPr>
      </w:pPr>
    </w:p>
    <w:p w14:paraId="05668C32">
      <w:pPr>
        <w:jc w:val="center"/>
        <w:rPr>
          <w:rFonts w:ascii="宋体" w:hAnsi="Times New Roman"/>
          <w:sz w:val="28"/>
        </w:rPr>
      </w:pPr>
    </w:p>
    <w:p w14:paraId="7AE99B3C">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rPr>
        <w:t>1号</w:t>
      </w:r>
    </w:p>
    <w:p w14:paraId="3CBBE29B">
      <w:pPr>
        <w:snapToGrid w:val="0"/>
        <w:jc w:val="center"/>
        <w:rPr>
          <w:rFonts w:ascii="宋体" w:hAnsi="Times New Roman"/>
          <w:sz w:val="32"/>
        </w:rPr>
      </w:pPr>
    </w:p>
    <w:p w14:paraId="43F3B698">
      <w:pPr>
        <w:snapToGrid w:val="0"/>
        <w:jc w:val="center"/>
        <w:rPr>
          <w:rFonts w:ascii="宋体"/>
          <w:b/>
          <w:sz w:val="44"/>
          <w:szCs w:val="44"/>
        </w:rPr>
      </w:pPr>
      <w:r>
        <w:rPr>
          <w:rFonts w:hint="eastAsia" w:ascii="宋体"/>
          <w:b/>
          <w:sz w:val="44"/>
          <w:szCs w:val="44"/>
        </w:rPr>
        <w:t>福州市生态环境局</w:t>
      </w:r>
    </w:p>
    <w:p w14:paraId="6BE2782A">
      <w:pPr>
        <w:snapToGrid w:val="0"/>
        <w:jc w:val="center"/>
        <w:rPr>
          <w:rFonts w:ascii="宋体"/>
          <w:b/>
          <w:sz w:val="44"/>
          <w:szCs w:val="44"/>
        </w:rPr>
      </w:pPr>
      <w:r>
        <w:rPr>
          <w:rFonts w:hint="eastAsia" w:ascii="宋体"/>
          <w:b/>
          <w:sz w:val="44"/>
          <w:szCs w:val="44"/>
        </w:rPr>
        <w:t>关于</w:t>
      </w:r>
      <w:r>
        <w:rPr>
          <w:rFonts w:ascii="宋体"/>
          <w:b/>
          <w:sz w:val="44"/>
          <w:szCs w:val="44"/>
        </w:rPr>
        <w:t>福建共益安全环保科技有限公司</w:t>
      </w:r>
    </w:p>
    <w:p w14:paraId="4B2D347B">
      <w:pPr>
        <w:snapToGrid w:val="0"/>
        <w:jc w:val="center"/>
        <w:rPr>
          <w:rFonts w:ascii="宋体"/>
          <w:b/>
          <w:sz w:val="44"/>
          <w:szCs w:val="44"/>
        </w:rPr>
      </w:pPr>
      <w:r>
        <w:rPr>
          <w:rFonts w:ascii="宋体"/>
          <w:b/>
          <w:sz w:val="44"/>
          <w:szCs w:val="44"/>
        </w:rPr>
        <w:t>检测实验室建设项目</w:t>
      </w:r>
      <w:r>
        <w:rPr>
          <w:rFonts w:hint="eastAsia" w:ascii="宋体"/>
          <w:b/>
          <w:sz w:val="44"/>
          <w:szCs w:val="44"/>
        </w:rPr>
        <w:t>环境影响报告表的批复</w:t>
      </w:r>
    </w:p>
    <w:p w14:paraId="3F09C369">
      <w:pPr>
        <w:snapToGrid w:val="0"/>
        <w:jc w:val="center"/>
        <w:rPr>
          <w:rFonts w:ascii="仿宋_GB2312" w:eastAsia="仿宋_GB2312"/>
          <w:b/>
          <w:spacing w:val="-14"/>
          <w:sz w:val="28"/>
        </w:rPr>
      </w:pPr>
    </w:p>
    <w:p w14:paraId="4B88CFE4">
      <w:pPr>
        <w:snapToGrid w:val="0"/>
        <w:spacing w:line="300" w:lineRule="auto"/>
        <w:rPr>
          <w:rFonts w:ascii="仿宋" w:hAnsi="仿宋" w:eastAsia="仿宋"/>
          <w:sz w:val="32"/>
          <w:szCs w:val="32"/>
        </w:rPr>
      </w:pPr>
      <w:r>
        <w:rPr>
          <w:rFonts w:ascii="仿宋" w:hAnsi="仿宋" w:eastAsia="仿宋"/>
          <w:sz w:val="32"/>
          <w:szCs w:val="32"/>
        </w:rPr>
        <w:t>福建共益安全环保科技有限公司</w:t>
      </w:r>
      <w:r>
        <w:rPr>
          <w:rFonts w:hint="eastAsia" w:ascii="仿宋" w:hAnsi="仿宋" w:eastAsia="仿宋"/>
          <w:sz w:val="32"/>
          <w:szCs w:val="32"/>
        </w:rPr>
        <w:t>：</w:t>
      </w:r>
    </w:p>
    <w:p w14:paraId="1AD06B1D">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w:t>
      </w:r>
      <w:r>
        <w:rPr>
          <w:rFonts w:ascii="仿宋" w:hAnsi="仿宋" w:eastAsia="仿宋"/>
          <w:sz w:val="32"/>
          <w:szCs w:val="32"/>
        </w:rPr>
        <w:t>福建共益安全环保科技有限公司检测实验室建设项目</w:t>
      </w:r>
      <w:r>
        <w:rPr>
          <w:rFonts w:hint="eastAsia" w:ascii="仿宋" w:hAnsi="仿宋" w:eastAsia="仿宋"/>
          <w:sz w:val="32"/>
          <w:szCs w:val="32"/>
        </w:rPr>
        <w:t>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14:paraId="3D15F89D">
      <w:pPr>
        <w:adjustRightInd w:val="0"/>
        <w:snapToGrid w:val="0"/>
        <w:spacing w:line="300" w:lineRule="auto"/>
        <w:ind w:firstLine="640" w:firstLineChars="200"/>
        <w:rPr>
          <w:rFonts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拟建项目位于</w:t>
      </w:r>
      <w:r>
        <w:rPr>
          <w:rFonts w:hint="eastAsia" w:ascii="仿宋" w:hAnsi="仿宋" w:eastAsia="仿宋"/>
          <w:snapToGrid w:val="0"/>
          <w:sz w:val="32"/>
          <w:szCs w:val="32"/>
        </w:rPr>
        <w:t>福州市</w:t>
      </w:r>
      <w:r>
        <w:rPr>
          <w:rFonts w:hint="eastAsia" w:ascii="仿宋" w:hAnsi="仿宋" w:eastAsia="仿宋"/>
          <w:sz w:val="32"/>
          <w:szCs w:val="32"/>
        </w:rPr>
        <w:t>马尾区马江路29号联东U谷·马尾智能制造产业园7号楼7层</w:t>
      </w:r>
      <w:r>
        <w:rPr>
          <w:rFonts w:hint="eastAsia" w:ascii="仿宋" w:hAnsi="仿宋" w:eastAsia="仿宋"/>
          <w:snapToGrid w:val="0"/>
          <w:sz w:val="32"/>
          <w:szCs w:val="32"/>
        </w:rPr>
        <w:t>。</w:t>
      </w:r>
      <w:r>
        <w:rPr>
          <w:rFonts w:hint="eastAsia" w:ascii="仿宋" w:hAnsi="仿宋" w:eastAsia="仿宋"/>
          <w:sz w:val="32"/>
          <w:szCs w:val="32"/>
        </w:rPr>
        <w:t>建设内容及规模：建设职业卫生检测实验室，提供环境、卫生检测。根据《报告表》评价结论，你公司在严格落实《报告表》提出的污染防治措施前提下，从环境保护角度分析项目建设可行，原则同意该项目按《报告表》所列地点、性质、规模进行建设。</w:t>
      </w:r>
    </w:p>
    <w:p w14:paraId="63D3A9C4">
      <w:pPr>
        <w:snapToGrid w:val="0"/>
        <w:spacing w:line="300" w:lineRule="auto"/>
        <w:ind w:firstLine="645"/>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14:paraId="4B842B40">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1、应配套建设相应规模的废水处理设施，第二、三道仪器清洗废水应经废水处理设施处理后与超纯水机废水（容器末次荡洗）、反冲洗水、生活污水一并依托园区排污系统</w:t>
      </w:r>
      <w:r>
        <w:rPr>
          <w:rFonts w:hint="eastAsia" w:ascii="仿宋" w:hAnsi="仿宋" w:eastAsia="仿宋" w:cs="仿宋"/>
          <w:sz w:val="32"/>
          <w:szCs w:val="32"/>
        </w:rPr>
        <w:t>经处理达标后接入市政污水管网，纳入</w:t>
      </w:r>
      <w:r>
        <w:rPr>
          <w:rFonts w:hint="eastAsia" w:ascii="仿宋" w:hAnsi="仿宋" w:eastAsia="仿宋"/>
          <w:sz w:val="32"/>
          <w:szCs w:val="32"/>
        </w:rPr>
        <w:t>快安</w:t>
      </w:r>
      <w:r>
        <w:rPr>
          <w:rFonts w:ascii="仿宋" w:hAnsi="仿宋" w:eastAsia="仿宋"/>
          <w:sz w:val="32"/>
          <w:szCs w:val="32"/>
        </w:rPr>
        <w:t>污水处理厂集中处理</w:t>
      </w:r>
      <w:r>
        <w:rPr>
          <w:rFonts w:hint="eastAsia" w:ascii="仿宋" w:hAnsi="仿宋" w:eastAsia="仿宋"/>
          <w:sz w:val="32"/>
          <w:szCs w:val="32"/>
        </w:rPr>
        <w:t>。实验室废液、第一道仪器清洗废水、超纯水机废水（试剂配制）应按危险废物处置。</w:t>
      </w:r>
    </w:p>
    <w:p w14:paraId="449C2A40">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rPr>
        <w:t>实验室废气应经收集净化处理达标后由1根50米排气筒排放。</w:t>
      </w:r>
    </w:p>
    <w:p w14:paraId="0CF06C04">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3、应选用低噪声设备，合理布局，并对高噪声设备采取隔声、减振等综合降噪措施，确保厂界噪声达标排放。</w:t>
      </w:r>
    </w:p>
    <w:p w14:paraId="0CDEE67A">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4、按规范设置实验室固体废物分类暂存场所，</w:t>
      </w:r>
      <w:r>
        <w:rPr>
          <w:rFonts w:hint="eastAsia" w:ascii="仿宋" w:hAnsi="仿宋" w:eastAsia="仿宋" w:cs="仿宋"/>
          <w:sz w:val="32"/>
          <w:szCs w:val="32"/>
        </w:rPr>
        <w:t>产生的固体废物应分类管理，综合利用。</w:t>
      </w:r>
      <w:r>
        <w:rPr>
          <w:rFonts w:hint="eastAsia" w:ascii="仿宋" w:hAnsi="仿宋" w:eastAsia="仿宋"/>
          <w:sz w:val="32"/>
          <w:szCs w:val="32"/>
        </w:rPr>
        <w:t>实验室废液、第一道仪器清洗废水、超纯水机废水（试剂配制）、废活性炭、废试剂瓶等危险废物，</w:t>
      </w:r>
      <w:r>
        <w:rPr>
          <w:rFonts w:hint="eastAsia" w:ascii="仿宋" w:hAnsi="仿宋" w:eastAsia="仿宋" w:cs="仿宋"/>
          <w:sz w:val="32"/>
          <w:szCs w:val="32"/>
        </w:rPr>
        <w:t>应委托有资质的处置单位规范处置。同时规范设置专用贮存间分别收集存放，建立危险废物管理台账，并严格按规定做好危险废物收集和转移工作。生活垃圾经分类收集后可委托环卫部门统一清运，做到日产日清。</w:t>
      </w:r>
    </w:p>
    <w:p w14:paraId="1097F5F1">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14:paraId="709B841B">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1、污水排放执行《污水综合排放标准》（GB 8978-1996）表4中三级标准，氨氮参照执行《污水排入城镇下水道水质标准》（GB/T 31962-2015）表1中B级</w:t>
      </w:r>
      <w:r>
        <w:rPr>
          <w:rFonts w:ascii="仿宋" w:hAnsi="仿宋" w:eastAsia="仿宋"/>
          <w:sz w:val="32"/>
          <w:szCs w:val="32"/>
        </w:rPr>
        <w:t>限值要求。</w:t>
      </w:r>
    </w:p>
    <w:p w14:paraId="45D0A9F1">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rPr>
        <w:t>非甲烷总烃、</w:t>
      </w:r>
      <w:r>
        <w:rPr>
          <w:rFonts w:hint="eastAsia" w:ascii="仿宋" w:hAnsi="仿宋" w:eastAsia="仿宋"/>
          <w:sz w:val="32"/>
          <w:szCs w:val="32"/>
        </w:rPr>
        <w:t>氯化氢、硫酸雾废气有组织排放</w:t>
      </w:r>
      <w:r>
        <w:rPr>
          <w:rFonts w:hint="eastAsia" w:ascii="仿宋" w:hAnsi="仿宋" w:eastAsia="仿宋" w:cs="仿宋"/>
          <w:sz w:val="32"/>
          <w:szCs w:val="32"/>
        </w:rPr>
        <w:t>执行《大气污染物综合排放标准》（GB 16297-1996）表2中最高允许排放浓度及二级最高允许排放速率限值</w:t>
      </w:r>
      <w:r>
        <w:rPr>
          <w:rFonts w:hint="eastAsia" w:ascii="仿宋" w:hAnsi="仿宋" w:eastAsia="仿宋"/>
          <w:sz w:val="32"/>
          <w:szCs w:val="32"/>
        </w:rPr>
        <w:t>（其中排放速率标准值严格50%执行）</w:t>
      </w:r>
      <w:r>
        <w:rPr>
          <w:rFonts w:hint="eastAsia" w:ascii="仿宋" w:hAnsi="仿宋" w:eastAsia="仿宋" w:cs="仿宋"/>
          <w:sz w:val="32"/>
          <w:szCs w:val="32"/>
        </w:rPr>
        <w:t>，</w:t>
      </w:r>
      <w:r>
        <w:rPr>
          <w:rFonts w:hint="eastAsia" w:ascii="仿宋" w:hAnsi="仿宋" w:eastAsia="仿宋"/>
          <w:sz w:val="32"/>
          <w:szCs w:val="32"/>
        </w:rPr>
        <w:t>厂界无组织排放执行表2中无组织排放监控浓度限值。</w:t>
      </w:r>
    </w:p>
    <w:p w14:paraId="2B1A52CF">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企业厂区内VOCs无组织排放监控点浓度执行《挥发性有机物无组织排放控制标准》（GB 37822-2019</w:t>
      </w:r>
      <w:r>
        <w:rPr>
          <w:rFonts w:ascii="仿宋" w:hAnsi="仿宋" w:eastAsia="仿宋"/>
          <w:sz w:val="32"/>
          <w:szCs w:val="32"/>
        </w:rPr>
        <w:t>）</w:t>
      </w:r>
      <w:r>
        <w:rPr>
          <w:rFonts w:hint="eastAsia" w:ascii="仿宋" w:hAnsi="仿宋" w:eastAsia="仿宋"/>
          <w:sz w:val="32"/>
          <w:szCs w:val="32"/>
        </w:rPr>
        <w:t>附录A中表A.1无组织排放限值。</w:t>
      </w:r>
    </w:p>
    <w:p w14:paraId="249D7A77">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14:paraId="2229F2DC">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一般工业固体废物贮存和填埋污染控制标准》（GB18599-2020）要求</w:t>
      </w:r>
      <w:r>
        <w:rPr>
          <w:rFonts w:hint="eastAsia" w:ascii="仿宋" w:hAnsi="仿宋" w:eastAsia="仿宋"/>
          <w:sz w:val="32"/>
          <w:szCs w:val="32"/>
        </w:rPr>
        <w:t>；危险废物贮存执行《危险废物贮存污染控制标准》（GB 18597-2023）规定。</w:t>
      </w:r>
    </w:p>
    <w:p w14:paraId="66C94112">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5、主要污染物允许排放总量：</w:t>
      </w:r>
    </w:p>
    <w:p w14:paraId="371720C6">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项目新增VOCs排放总量不超过0.062吨/年</w:t>
      </w:r>
      <w:r>
        <w:rPr>
          <w:rFonts w:hint="eastAsia" w:ascii="仿宋" w:hAnsi="仿宋" w:eastAsia="仿宋" w:cs="仿宋"/>
          <w:sz w:val="32"/>
          <w:szCs w:val="32"/>
        </w:rPr>
        <w:t>。</w:t>
      </w: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14:paraId="293BF92B">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。项目配套的各项环境保护设施未建成或未经竣工验收合格，项目不得投入生产。</w:t>
      </w:r>
    </w:p>
    <w:p w14:paraId="44CBD816">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ascii="仿宋" w:hAnsi="仿宋" w:eastAsia="仿宋"/>
          <w:sz w:val="32"/>
          <w:szCs w:val="32"/>
        </w:rPr>
        <w:t>福建共益安全环保科技有限公司</w:t>
      </w:r>
      <w:r>
        <w:rPr>
          <w:rFonts w:hint="eastAsia" w:ascii="仿宋" w:hAnsi="仿宋" w:eastAsia="仿宋" w:cs="仿宋"/>
          <w:sz w:val="32"/>
          <w:szCs w:val="32"/>
        </w:rPr>
        <w:t>依法开展</w:t>
      </w:r>
      <w:r>
        <w:rPr>
          <w:rFonts w:ascii="仿宋" w:hAnsi="仿宋" w:eastAsia="仿宋"/>
          <w:sz w:val="32"/>
          <w:szCs w:val="32"/>
        </w:rPr>
        <w:t>检测实验室建设项目</w:t>
      </w:r>
      <w:r>
        <w:rPr>
          <w:rFonts w:hint="eastAsia" w:ascii="仿宋" w:hAnsi="仿宋" w:eastAsia="仿宋" w:cs="仿宋"/>
          <w:sz w:val="32"/>
          <w:szCs w:val="32"/>
        </w:rPr>
        <w:t>竣工环保验收工作。</w:t>
      </w:r>
    </w:p>
    <w:p w14:paraId="36F96EC9">
      <w:pPr>
        <w:snapToGrid w:val="0"/>
        <w:spacing w:line="300" w:lineRule="auto"/>
        <w:ind w:firstLine="640" w:firstLineChars="200"/>
        <w:rPr>
          <w:rFonts w:ascii="仿宋" w:hAnsi="仿宋" w:eastAsia="仿宋"/>
          <w:sz w:val="32"/>
          <w:szCs w:val="32"/>
        </w:rPr>
      </w:pPr>
    </w:p>
    <w:p w14:paraId="7A2F891F">
      <w:pPr>
        <w:snapToGrid w:val="0"/>
        <w:spacing w:line="300" w:lineRule="auto"/>
        <w:ind w:firstLine="640" w:firstLineChars="200"/>
        <w:rPr>
          <w:rFonts w:ascii="仿宋" w:hAnsi="仿宋" w:eastAsia="仿宋"/>
          <w:sz w:val="32"/>
          <w:szCs w:val="32"/>
        </w:rPr>
      </w:pPr>
    </w:p>
    <w:p w14:paraId="6D3AE4F9">
      <w:pPr>
        <w:snapToGrid w:val="0"/>
        <w:spacing w:line="300" w:lineRule="auto"/>
        <w:ind w:firstLine="640" w:firstLineChars="200"/>
        <w:rPr>
          <w:rFonts w:ascii="仿宋" w:hAnsi="仿宋" w:eastAsia="仿宋"/>
          <w:sz w:val="32"/>
          <w:szCs w:val="32"/>
        </w:rPr>
      </w:pPr>
    </w:p>
    <w:p w14:paraId="728C89D4">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14:paraId="7A2B15B8">
      <w:pPr>
        <w:snapToGrid w:val="0"/>
        <w:spacing w:line="300" w:lineRule="auto"/>
        <w:ind w:left="5432" w:hanging="1123"/>
        <w:rPr>
          <w:rFonts w:ascii="仿宋" w:hAnsi="仿宋" w:eastAsia="仿宋"/>
          <w:sz w:val="32"/>
          <w:szCs w:val="32"/>
        </w:rPr>
      </w:pPr>
      <w:r>
        <w:rPr>
          <w:rFonts w:hint="eastAsia" w:ascii="仿宋" w:hAnsi="仿宋" w:eastAsia="仿宋"/>
          <w:sz w:val="32"/>
          <w:szCs w:val="32"/>
        </w:rPr>
        <w:t xml:space="preserve">            2025年2月10日</w:t>
      </w:r>
    </w:p>
    <w:p w14:paraId="16B5D3CC">
      <w:pPr>
        <w:snapToGrid w:val="0"/>
        <w:spacing w:line="300" w:lineRule="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bookmarkStart w:id="0" w:name="_GoBack"/>
      <w:bookmarkEnd w:id="0"/>
      <w:r>
        <w:rPr>
          <w:rFonts w:hint="eastAsia" w:ascii="仿宋" w:hAnsi="仿宋" w:eastAsia="仿宋"/>
          <w:sz w:val="32"/>
          <w:szCs w:val="32"/>
          <w:lang w:eastAsia="zh-CN"/>
        </w:rPr>
        <w:t>）</w:t>
      </w:r>
    </w:p>
    <w:p w14:paraId="516B93BA">
      <w:pPr>
        <w:snapToGrid w:val="0"/>
        <w:ind w:left="5432" w:hanging="1123"/>
        <w:rPr>
          <w:rFonts w:ascii="仿宋" w:hAnsi="仿宋" w:eastAsia="仿宋"/>
          <w:sz w:val="32"/>
          <w:szCs w:val="32"/>
        </w:rPr>
      </w:pPr>
    </w:p>
    <w:p w14:paraId="31A0EE66">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14:paraId="42E47BC8">
        <w:tblPrEx>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14:paraId="0E392CC8">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14:paraId="63E7DF00">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福州市马尾生态环境保护综合执法大队、福州晋安丰瑞环保技术有限公司</w:t>
            </w:r>
          </w:p>
        </w:tc>
      </w:tr>
      <w:tr w14:paraId="7FC62A99">
        <w:tblPrEx>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14:paraId="5AF75028">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14:paraId="63739A5F">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2025年2月10日印发</w:t>
            </w:r>
          </w:p>
        </w:tc>
      </w:tr>
    </w:tbl>
    <w:p w14:paraId="52583925">
      <w:pPr>
        <w:snapToGrid w:val="0"/>
        <w:spacing w:line="60" w:lineRule="auto"/>
        <w:ind w:firstLine="3360"/>
        <w:rPr>
          <w:rFonts w:hAnsi="Times New Roman"/>
          <w:sz w:val="18"/>
        </w:rPr>
      </w:pPr>
    </w:p>
    <w:p w14:paraId="73446042">
      <w:pPr>
        <w:snapToGrid w:val="0"/>
        <w:jc w:val="center"/>
        <w:rPr>
          <w:rFonts w:hAnsi="Times New Roman"/>
          <w:sz w:val="18"/>
        </w:rPr>
      </w:pPr>
    </w:p>
    <w:sectPr>
      <w:headerReference r:id="rId3" w:type="default"/>
      <w:footerReference r:id="rId4" w:type="default"/>
      <w:pgSz w:w="11907" w:h="16840"/>
      <w:pgMar w:top="1418" w:right="1474" w:bottom="1474"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B2DA">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14:paraId="73D61A49">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2564">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34E8"/>
    <w:rsid w:val="00090564"/>
    <w:rsid w:val="000907EE"/>
    <w:rsid w:val="00090D45"/>
    <w:rsid w:val="00091C53"/>
    <w:rsid w:val="00092BAE"/>
    <w:rsid w:val="00093E51"/>
    <w:rsid w:val="00097758"/>
    <w:rsid w:val="000A0B6A"/>
    <w:rsid w:val="000A117B"/>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346C"/>
    <w:rsid w:val="000E3A49"/>
    <w:rsid w:val="000E5162"/>
    <w:rsid w:val="000E5B89"/>
    <w:rsid w:val="000E77CA"/>
    <w:rsid w:val="000E79B4"/>
    <w:rsid w:val="000F24BA"/>
    <w:rsid w:val="000F28C6"/>
    <w:rsid w:val="000F3A51"/>
    <w:rsid w:val="000F3E70"/>
    <w:rsid w:val="000F5AD0"/>
    <w:rsid w:val="00101FEE"/>
    <w:rsid w:val="00102144"/>
    <w:rsid w:val="00103932"/>
    <w:rsid w:val="00103CA6"/>
    <w:rsid w:val="0010497B"/>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56ED9"/>
    <w:rsid w:val="001604AC"/>
    <w:rsid w:val="001613F5"/>
    <w:rsid w:val="00161D70"/>
    <w:rsid w:val="0016210F"/>
    <w:rsid w:val="001672C9"/>
    <w:rsid w:val="00167E55"/>
    <w:rsid w:val="00170D75"/>
    <w:rsid w:val="00171119"/>
    <w:rsid w:val="001712D7"/>
    <w:rsid w:val="00171CEE"/>
    <w:rsid w:val="001721FB"/>
    <w:rsid w:val="001741A4"/>
    <w:rsid w:val="00175EA6"/>
    <w:rsid w:val="00182177"/>
    <w:rsid w:val="00184728"/>
    <w:rsid w:val="00185273"/>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D562A"/>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43E2"/>
    <w:rsid w:val="002359CD"/>
    <w:rsid w:val="00235D84"/>
    <w:rsid w:val="00236CD8"/>
    <w:rsid w:val="00237209"/>
    <w:rsid w:val="0024141C"/>
    <w:rsid w:val="002428D6"/>
    <w:rsid w:val="00244478"/>
    <w:rsid w:val="0024553D"/>
    <w:rsid w:val="0024666E"/>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7E44"/>
    <w:rsid w:val="002A31DE"/>
    <w:rsid w:val="002A34AE"/>
    <w:rsid w:val="002A466E"/>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7DF"/>
    <w:rsid w:val="0033430B"/>
    <w:rsid w:val="0033644D"/>
    <w:rsid w:val="00337BDA"/>
    <w:rsid w:val="00340BAC"/>
    <w:rsid w:val="00341326"/>
    <w:rsid w:val="00343D8F"/>
    <w:rsid w:val="00344679"/>
    <w:rsid w:val="003471D0"/>
    <w:rsid w:val="00347D0B"/>
    <w:rsid w:val="003505A3"/>
    <w:rsid w:val="003566FB"/>
    <w:rsid w:val="00361BA6"/>
    <w:rsid w:val="00362954"/>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63CB"/>
    <w:rsid w:val="00396958"/>
    <w:rsid w:val="0039738C"/>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19E1"/>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815EA"/>
    <w:rsid w:val="00483AF4"/>
    <w:rsid w:val="00485121"/>
    <w:rsid w:val="00486442"/>
    <w:rsid w:val="00486951"/>
    <w:rsid w:val="00487EB8"/>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37D24"/>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996"/>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769E"/>
    <w:rsid w:val="00712247"/>
    <w:rsid w:val="007122E2"/>
    <w:rsid w:val="00712948"/>
    <w:rsid w:val="00712A60"/>
    <w:rsid w:val="00716A25"/>
    <w:rsid w:val="00716D08"/>
    <w:rsid w:val="00717C8A"/>
    <w:rsid w:val="00720E5E"/>
    <w:rsid w:val="00721BDD"/>
    <w:rsid w:val="007230AE"/>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654ED"/>
    <w:rsid w:val="007730D2"/>
    <w:rsid w:val="007730F6"/>
    <w:rsid w:val="0077346A"/>
    <w:rsid w:val="00777729"/>
    <w:rsid w:val="00777EFF"/>
    <w:rsid w:val="007802F2"/>
    <w:rsid w:val="00782B43"/>
    <w:rsid w:val="0078490E"/>
    <w:rsid w:val="00785F60"/>
    <w:rsid w:val="00787EC9"/>
    <w:rsid w:val="00790021"/>
    <w:rsid w:val="00792066"/>
    <w:rsid w:val="007922D2"/>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C22"/>
    <w:rsid w:val="007D11B0"/>
    <w:rsid w:val="007D1546"/>
    <w:rsid w:val="007D295E"/>
    <w:rsid w:val="007D3363"/>
    <w:rsid w:val="007D46E8"/>
    <w:rsid w:val="007D4C0A"/>
    <w:rsid w:val="007D6351"/>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BF1"/>
    <w:rsid w:val="00841D1F"/>
    <w:rsid w:val="0084276F"/>
    <w:rsid w:val="00843760"/>
    <w:rsid w:val="008500C5"/>
    <w:rsid w:val="00850A50"/>
    <w:rsid w:val="008526DA"/>
    <w:rsid w:val="0085498F"/>
    <w:rsid w:val="00854BAD"/>
    <w:rsid w:val="00855DDC"/>
    <w:rsid w:val="00864D7B"/>
    <w:rsid w:val="00867FA6"/>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26F2"/>
    <w:rsid w:val="008C2E93"/>
    <w:rsid w:val="008C334A"/>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AC1"/>
    <w:rsid w:val="0091267A"/>
    <w:rsid w:val="009137CD"/>
    <w:rsid w:val="0091454F"/>
    <w:rsid w:val="00914911"/>
    <w:rsid w:val="00916883"/>
    <w:rsid w:val="00917DD3"/>
    <w:rsid w:val="00921EAF"/>
    <w:rsid w:val="009237EF"/>
    <w:rsid w:val="00924A3F"/>
    <w:rsid w:val="009265A5"/>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E3C"/>
    <w:rsid w:val="00A06F1A"/>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149B"/>
    <w:rsid w:val="00A52050"/>
    <w:rsid w:val="00A57912"/>
    <w:rsid w:val="00A6033E"/>
    <w:rsid w:val="00A61AFA"/>
    <w:rsid w:val="00A61D3C"/>
    <w:rsid w:val="00A63AE0"/>
    <w:rsid w:val="00A64B23"/>
    <w:rsid w:val="00A659BC"/>
    <w:rsid w:val="00A6723B"/>
    <w:rsid w:val="00A72302"/>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C7141"/>
    <w:rsid w:val="00AD5174"/>
    <w:rsid w:val="00AD52E5"/>
    <w:rsid w:val="00AD5DE5"/>
    <w:rsid w:val="00AD6D79"/>
    <w:rsid w:val="00AE0124"/>
    <w:rsid w:val="00AE0262"/>
    <w:rsid w:val="00AE0768"/>
    <w:rsid w:val="00AE194A"/>
    <w:rsid w:val="00AE1B66"/>
    <w:rsid w:val="00AE26E1"/>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6C93"/>
    <w:rsid w:val="00BA6EAA"/>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168FE"/>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295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B7736"/>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0A0"/>
    <w:rsid w:val="00CF4C50"/>
    <w:rsid w:val="00CF5BA1"/>
    <w:rsid w:val="00CF6CE6"/>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340D"/>
    <w:rsid w:val="00D84100"/>
    <w:rsid w:val="00D86A71"/>
    <w:rsid w:val="00D86ED5"/>
    <w:rsid w:val="00D90023"/>
    <w:rsid w:val="00D90BE5"/>
    <w:rsid w:val="00D91087"/>
    <w:rsid w:val="00D91FCE"/>
    <w:rsid w:val="00D9281A"/>
    <w:rsid w:val="00D93B8B"/>
    <w:rsid w:val="00D9503F"/>
    <w:rsid w:val="00D951A4"/>
    <w:rsid w:val="00DA1C04"/>
    <w:rsid w:val="00DA265A"/>
    <w:rsid w:val="00DA27A7"/>
    <w:rsid w:val="00DA2DCD"/>
    <w:rsid w:val="00DA49E3"/>
    <w:rsid w:val="00DA6F75"/>
    <w:rsid w:val="00DA7940"/>
    <w:rsid w:val="00DB14C1"/>
    <w:rsid w:val="00DB1810"/>
    <w:rsid w:val="00DB2271"/>
    <w:rsid w:val="00DB2407"/>
    <w:rsid w:val="00DB2A30"/>
    <w:rsid w:val="00DB2B05"/>
    <w:rsid w:val="00DB3560"/>
    <w:rsid w:val="00DC1805"/>
    <w:rsid w:val="00DC1E3E"/>
    <w:rsid w:val="00DC1EE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2835"/>
    <w:rsid w:val="00E04D83"/>
    <w:rsid w:val="00E1061B"/>
    <w:rsid w:val="00E12304"/>
    <w:rsid w:val="00E149DA"/>
    <w:rsid w:val="00E15F6D"/>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5686"/>
    <w:rsid w:val="00E579E7"/>
    <w:rsid w:val="00E606B2"/>
    <w:rsid w:val="00E61EA3"/>
    <w:rsid w:val="00E62032"/>
    <w:rsid w:val="00E63350"/>
    <w:rsid w:val="00E6427B"/>
    <w:rsid w:val="00E64779"/>
    <w:rsid w:val="00E64B68"/>
    <w:rsid w:val="00E66E0F"/>
    <w:rsid w:val="00E7000D"/>
    <w:rsid w:val="00E7124E"/>
    <w:rsid w:val="00E72129"/>
    <w:rsid w:val="00E75176"/>
    <w:rsid w:val="00E75570"/>
    <w:rsid w:val="00E76605"/>
    <w:rsid w:val="00E845D4"/>
    <w:rsid w:val="00E84A9E"/>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3EE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7569"/>
    <w:rsid w:val="00F1783A"/>
    <w:rsid w:val="00F2173F"/>
    <w:rsid w:val="00F22C88"/>
    <w:rsid w:val="00F23235"/>
    <w:rsid w:val="00F24EAE"/>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2C46"/>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2056"/>
    <w:rsid w:val="00FB36DC"/>
    <w:rsid w:val="00FB7137"/>
    <w:rsid w:val="00FC0A01"/>
    <w:rsid w:val="00FC19DD"/>
    <w:rsid w:val="00FC7076"/>
    <w:rsid w:val="00FC7E61"/>
    <w:rsid w:val="00FD21D7"/>
    <w:rsid w:val="00FD3588"/>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0B6D4135"/>
    <w:rsid w:val="18E52FFC"/>
    <w:rsid w:val="1959584F"/>
    <w:rsid w:val="1D31661A"/>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3F80C81"/>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Company>
  <Pages>3</Pages>
  <Words>1517</Words>
  <Characters>1619</Characters>
  <Lines>12</Lines>
  <Paragraphs>3</Paragraphs>
  <TotalTime>91</TotalTime>
  <ScaleCrop>false</ScaleCrop>
  <LinksUpToDate>false</LinksUpToDate>
  <CharactersWithSpaces>1674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xin</cp:lastModifiedBy>
  <cp:lastPrinted>2025-02-08T08:35:00Z</cp:lastPrinted>
  <dcterms:modified xsi:type="dcterms:W3CDTF">2025-02-17T07:38:54Z</dcterms:modified>
  <dc:title>关于刻制“</dc:title>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A4C97085432D4A3093A053AA2C39B093</vt:lpwstr>
  </property>
  <property fmtid="{D5CDD505-2E9C-101B-9397-08002B2CF9AE}" pid="4" name="KSOTemplateDocerSaveRecord">
    <vt:lpwstr>eyJoZGlkIjoiNWUyNTY0NDkxYTgyZDY0YWQ3OGM2YTU3MzU4MzIwNjEiLCJ1c2VySWQiOiIzODY1NTM5ODYifQ==</vt:lpwstr>
  </property>
</Properties>
</file>