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A02C46">
      <w:pPr>
        <w:spacing w:line="360" w:lineRule="auto"/>
        <w:rPr>
          <w:rFonts w:hAnsi="Times New Roman" w:eastAsia="黑体"/>
          <w:sz w:val="24"/>
          <w:szCs w:val="24"/>
        </w:rPr>
      </w:pPr>
    </w:p>
    <w:p w14:paraId="481EE7E9">
      <w:pPr>
        <w:spacing w:line="360" w:lineRule="auto"/>
        <w:rPr>
          <w:rFonts w:hAnsi="Times New Roman" w:eastAsia="黑体"/>
          <w:sz w:val="24"/>
          <w:szCs w:val="24"/>
        </w:rPr>
      </w:pPr>
    </w:p>
    <w:p w14:paraId="04D58937">
      <w:pPr>
        <w:snapToGrid w:val="0"/>
        <w:spacing w:line="180" w:lineRule="auto"/>
        <w:rPr>
          <w:rFonts w:hAnsi="Times New Roman" w:eastAsia="黑体"/>
          <w:sz w:val="24"/>
          <w:szCs w:val="24"/>
        </w:rPr>
      </w:pPr>
    </w:p>
    <w:p w14:paraId="23BD7C09">
      <w:pPr>
        <w:jc w:val="center"/>
        <w:rPr>
          <w:rFonts w:ascii="宋体" w:hAnsi="Times New Roman"/>
          <w:sz w:val="28"/>
        </w:rPr>
      </w:pPr>
    </w:p>
    <w:p w14:paraId="5846996A">
      <w:pPr>
        <w:snapToGrid w:val="0"/>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r>
        <w:rPr>
          <w:rFonts w:hint="eastAsia" w:ascii="宋体" w:hAnsi="Times New Roman"/>
          <w:sz w:val="28"/>
        </w:rPr>
        <w:t>2号</w:t>
      </w:r>
    </w:p>
    <w:p w14:paraId="0C50BC0D">
      <w:pPr>
        <w:snapToGrid w:val="0"/>
        <w:jc w:val="center"/>
        <w:rPr>
          <w:rFonts w:ascii="宋体" w:hAnsi="Times New Roman"/>
          <w:sz w:val="32"/>
        </w:rPr>
      </w:pPr>
    </w:p>
    <w:p w14:paraId="0AEEFCB9">
      <w:pPr>
        <w:snapToGrid w:val="0"/>
        <w:jc w:val="center"/>
        <w:rPr>
          <w:rFonts w:ascii="宋体"/>
          <w:b/>
          <w:sz w:val="44"/>
          <w:szCs w:val="44"/>
        </w:rPr>
      </w:pPr>
      <w:r>
        <w:rPr>
          <w:rFonts w:hint="eastAsia" w:ascii="宋体"/>
          <w:b/>
          <w:sz w:val="44"/>
          <w:szCs w:val="44"/>
        </w:rPr>
        <w:t>福州市生态环境局</w:t>
      </w:r>
    </w:p>
    <w:p w14:paraId="044E359A">
      <w:pPr>
        <w:snapToGrid w:val="0"/>
        <w:jc w:val="center"/>
        <w:rPr>
          <w:rFonts w:ascii="宋体"/>
          <w:b/>
          <w:sz w:val="44"/>
          <w:szCs w:val="44"/>
        </w:rPr>
      </w:pPr>
      <w:r>
        <w:rPr>
          <w:rFonts w:hint="eastAsia" w:ascii="宋体"/>
          <w:b/>
          <w:sz w:val="44"/>
          <w:szCs w:val="44"/>
        </w:rPr>
        <w:t>关于腾景科技股份有限公司</w:t>
      </w:r>
    </w:p>
    <w:p w14:paraId="6F0FDD09">
      <w:pPr>
        <w:snapToGrid w:val="0"/>
        <w:jc w:val="center"/>
        <w:rPr>
          <w:rFonts w:ascii="宋体"/>
          <w:b/>
          <w:sz w:val="44"/>
          <w:szCs w:val="44"/>
        </w:rPr>
      </w:pPr>
      <w:r>
        <w:rPr>
          <w:rFonts w:hint="eastAsia" w:ascii="宋体"/>
          <w:b/>
          <w:sz w:val="44"/>
          <w:szCs w:val="44"/>
        </w:rPr>
        <w:t>光电子关键与核心元器件建设项目（三期）</w:t>
      </w:r>
    </w:p>
    <w:p w14:paraId="04E51E00">
      <w:pPr>
        <w:snapToGrid w:val="0"/>
        <w:jc w:val="center"/>
        <w:rPr>
          <w:rFonts w:ascii="宋体"/>
          <w:b/>
          <w:sz w:val="44"/>
          <w:szCs w:val="44"/>
        </w:rPr>
      </w:pPr>
      <w:r>
        <w:rPr>
          <w:rFonts w:hint="eastAsia" w:ascii="宋体"/>
          <w:b/>
          <w:sz w:val="44"/>
          <w:szCs w:val="44"/>
        </w:rPr>
        <w:t>环境影响报告表的批复</w:t>
      </w:r>
    </w:p>
    <w:p w14:paraId="3FBA2E4B">
      <w:pPr>
        <w:snapToGrid w:val="0"/>
        <w:jc w:val="center"/>
        <w:rPr>
          <w:rFonts w:ascii="仿宋_GB2312" w:eastAsia="仿宋_GB2312"/>
          <w:b/>
          <w:spacing w:val="-14"/>
          <w:sz w:val="28"/>
        </w:rPr>
      </w:pPr>
    </w:p>
    <w:p w14:paraId="36DF05D5">
      <w:pPr>
        <w:snapToGrid w:val="0"/>
        <w:spacing w:line="300" w:lineRule="auto"/>
        <w:rPr>
          <w:rFonts w:ascii="仿宋" w:hAnsi="仿宋" w:eastAsia="仿宋"/>
          <w:sz w:val="32"/>
          <w:szCs w:val="32"/>
        </w:rPr>
      </w:pPr>
      <w:r>
        <w:rPr>
          <w:rFonts w:hint="eastAsia" w:ascii="仿宋" w:hAnsi="仿宋" w:eastAsia="仿宋"/>
          <w:sz w:val="32"/>
          <w:szCs w:val="32"/>
        </w:rPr>
        <w:t>腾景科技股份有限公司：</w:t>
      </w:r>
    </w:p>
    <w:p w14:paraId="2C173394">
      <w:pPr>
        <w:snapToGrid w:val="0"/>
        <w:spacing w:line="300" w:lineRule="auto"/>
        <w:ind w:firstLine="645"/>
        <w:jc w:val="left"/>
        <w:rPr>
          <w:rFonts w:ascii="仿宋" w:hAnsi="仿宋" w:eastAsia="仿宋"/>
          <w:sz w:val="32"/>
          <w:szCs w:val="32"/>
        </w:rPr>
      </w:pPr>
      <w:r>
        <w:rPr>
          <w:rFonts w:hint="eastAsia" w:ascii="仿宋" w:hAnsi="仿宋" w:eastAsia="仿宋"/>
          <w:sz w:val="32"/>
          <w:szCs w:val="32"/>
        </w:rPr>
        <w:t>你公司报送的《腾景科技股份有限公司光电子关键与核心元器件建设项目（三期）环境影响报告表》（以下简称《报告表》）收悉。根据《中华人民共和国环境影响评价法》第二十二条等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现批复如下：</w:t>
      </w:r>
    </w:p>
    <w:p w14:paraId="7B77B24E">
      <w:pPr>
        <w:adjustRightInd w:val="0"/>
        <w:snapToGrid w:val="0"/>
        <w:spacing w:line="300" w:lineRule="auto"/>
        <w:ind w:firstLine="640" w:firstLineChars="200"/>
        <w:rPr>
          <w:rFonts w:ascii="仿宋" w:hAnsi="仿宋" w:eastAsia="仿宋"/>
          <w:sz w:val="32"/>
          <w:szCs w:val="32"/>
        </w:rPr>
      </w:pPr>
      <w:r>
        <w:rPr>
          <w:rFonts w:hint="eastAsia" w:ascii="仿宋" w:hAnsi="仿宋" w:eastAsia="仿宋"/>
          <w:snapToGrid w:val="0"/>
          <w:sz w:val="32"/>
          <w:szCs w:val="32"/>
        </w:rPr>
        <w:t>一、</w:t>
      </w:r>
      <w:r>
        <w:rPr>
          <w:rFonts w:hint="eastAsia" w:ascii="仿宋" w:hAnsi="仿宋" w:eastAsia="仿宋"/>
          <w:sz w:val="32"/>
          <w:szCs w:val="32"/>
        </w:rPr>
        <w:t>拟扩建项目租赁福州创兴园发展有限责任公司</w:t>
      </w:r>
      <w:r>
        <w:rPr>
          <w:rFonts w:hint="eastAsia" w:ascii="仿宋" w:hAnsi="仿宋" w:eastAsia="仿宋"/>
          <w:color w:val="000000"/>
          <w:sz w:val="32"/>
          <w:szCs w:val="32"/>
        </w:rPr>
        <w:t>3号楼</w:t>
      </w:r>
      <w:r>
        <w:rPr>
          <w:rFonts w:hint="eastAsia" w:ascii="仿宋" w:hAnsi="仿宋" w:eastAsia="仿宋"/>
          <w:sz w:val="32"/>
          <w:szCs w:val="32"/>
        </w:rPr>
        <w:t>（</w:t>
      </w:r>
      <w:r>
        <w:rPr>
          <w:rFonts w:hint="eastAsia" w:ascii="仿宋" w:hAnsi="仿宋" w:eastAsia="仿宋"/>
          <w:snapToGrid w:val="0"/>
          <w:sz w:val="32"/>
          <w:szCs w:val="32"/>
        </w:rPr>
        <w:t>福州市</w:t>
      </w:r>
      <w:r>
        <w:rPr>
          <w:rFonts w:hint="eastAsia" w:ascii="仿宋" w:hAnsi="仿宋" w:eastAsia="仿宋"/>
          <w:color w:val="000000"/>
          <w:sz w:val="32"/>
          <w:szCs w:val="32"/>
        </w:rPr>
        <w:t>马尾区石狮路1号</w:t>
      </w:r>
      <w:r>
        <w:rPr>
          <w:rFonts w:hint="eastAsia" w:ascii="仿宋" w:hAnsi="仿宋" w:eastAsia="仿宋"/>
          <w:sz w:val="32"/>
          <w:szCs w:val="32"/>
        </w:rPr>
        <w:t>）。建设内容及规模：年产</w:t>
      </w:r>
      <w:r>
        <w:rPr>
          <w:rFonts w:hint="eastAsia" w:ascii="仿宋" w:hAnsi="仿宋" w:eastAsia="仿宋"/>
          <w:color w:val="000000"/>
          <w:sz w:val="32"/>
          <w:szCs w:val="32"/>
        </w:rPr>
        <w:t>精密光学元组件、光电模组系列产品3951万片（万件）</w:t>
      </w:r>
      <w:r>
        <w:rPr>
          <w:rFonts w:hint="eastAsia" w:ascii="仿宋" w:hAnsi="仿宋" w:eastAsia="仿宋"/>
          <w:sz w:val="32"/>
          <w:szCs w:val="32"/>
        </w:rPr>
        <w:t>。根据《报告表》评价结论，你公司在严格落实《报告表》提出的污染防治措施前提下，从环境保护角度分析项目建设可行，原则同意该项目按《报告表》所列地点、性质、规模进行建设。</w:t>
      </w:r>
    </w:p>
    <w:p w14:paraId="71820B2F">
      <w:pPr>
        <w:snapToGrid w:val="0"/>
        <w:spacing w:line="300" w:lineRule="auto"/>
        <w:ind w:firstLine="645"/>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14:paraId="76B3632C">
      <w:pPr>
        <w:pStyle w:val="20"/>
        <w:snapToGrid w:val="0"/>
        <w:spacing w:line="300" w:lineRule="auto"/>
        <w:ind w:firstLine="64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应配套建设相应规模的废水处理设施，</w:t>
      </w:r>
      <w:r>
        <w:rPr>
          <w:rFonts w:hint="eastAsia" w:ascii="仿宋" w:hAnsi="仿宋" w:eastAsia="仿宋"/>
          <w:color w:val="000000"/>
          <w:sz w:val="32"/>
          <w:szCs w:val="32"/>
        </w:rPr>
        <w:t>生产废水应经废水处理设施沉淀净化处理；生活污水纳入厂区原有生活污水处理系统处理，处理达标后的生产废水、生活污水由一个排放口接入市政污水管网，纳入快安污水处理厂集中处理。</w:t>
      </w:r>
    </w:p>
    <w:p w14:paraId="23C71570">
      <w:pPr>
        <w:pStyle w:val="20"/>
        <w:snapToGrid w:val="0"/>
        <w:spacing w:line="300" w:lineRule="auto"/>
        <w:ind w:firstLine="640"/>
        <w:rPr>
          <w:rFonts w:ascii="仿宋" w:hAnsi="仿宋" w:eastAsia="仿宋" w:cs="仿宋"/>
          <w:sz w:val="32"/>
          <w:szCs w:val="32"/>
        </w:rPr>
      </w:pPr>
      <w:r>
        <w:rPr>
          <w:rFonts w:hint="eastAsia" w:ascii="仿宋" w:hAnsi="仿宋" w:eastAsia="仿宋"/>
          <w:color w:val="000000"/>
          <w:sz w:val="32"/>
          <w:szCs w:val="32"/>
        </w:rPr>
        <w:t>2、</w:t>
      </w:r>
      <w:r>
        <w:rPr>
          <w:rFonts w:hint="eastAsia" w:ascii="仿宋" w:hAnsi="仿宋" w:eastAsia="仿宋"/>
          <w:sz w:val="32"/>
          <w:szCs w:val="32"/>
        </w:rPr>
        <w:t>生产过程</w:t>
      </w:r>
      <w:r>
        <w:rPr>
          <w:rFonts w:hint="eastAsia" w:ascii="仿宋" w:hAnsi="仿宋" w:eastAsia="仿宋" w:cs="仿宋"/>
          <w:sz w:val="32"/>
          <w:szCs w:val="32"/>
        </w:rPr>
        <w:t>产生的废气应分别收集经净化处理达标后由1根35米排气筒排放。</w:t>
      </w:r>
      <w:r>
        <w:rPr>
          <w:rFonts w:hint="eastAsia" w:ascii="仿宋" w:hAnsi="仿宋" w:eastAsia="仿宋"/>
          <w:sz w:val="32"/>
          <w:szCs w:val="32"/>
        </w:rPr>
        <w:t>焊接工序产生的废气应经有效收集处理达标后排放。</w:t>
      </w:r>
    </w:p>
    <w:p w14:paraId="6F1B4BD9">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3、应选用低噪声生产设备，合理布局，空压机应设置专用隔声间，并对设备采取隔声、减振等综合降噪措施，确保厂界噪声达标排放。</w:t>
      </w:r>
    </w:p>
    <w:p w14:paraId="262B71BA">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4、</w:t>
      </w:r>
      <w:r>
        <w:rPr>
          <w:rFonts w:hint="eastAsia" w:ascii="仿宋" w:hAnsi="仿宋" w:eastAsia="仿宋" w:cs="仿宋"/>
          <w:sz w:val="32"/>
          <w:szCs w:val="32"/>
        </w:rPr>
        <w:t>按规范设置一般工业固体废物分类暂存场所，产生的固体废物应分类管理，综合利用。废有机溶剂、废活性炭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14:paraId="0F7AB645">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14:paraId="03A83F4C">
      <w:pPr>
        <w:snapToGrid w:val="0"/>
        <w:spacing w:line="300" w:lineRule="auto"/>
        <w:ind w:firstLine="640" w:firstLineChars="200"/>
        <w:rPr>
          <w:rFonts w:ascii="仿宋" w:hAnsi="仿宋" w:eastAsia="仿宋"/>
          <w:sz w:val="32"/>
          <w:szCs w:val="32"/>
        </w:rPr>
      </w:pPr>
      <w:r>
        <w:rPr>
          <w:rFonts w:hint="eastAsia" w:ascii="仿宋" w:hAnsi="仿宋" w:eastAsia="仿宋"/>
          <w:color w:val="000000"/>
          <w:sz w:val="32"/>
          <w:szCs w:val="32"/>
        </w:rPr>
        <w:t>1、生产废水、生活污水排放执行《电子工业水污染物排放标准》（GB 39731-2020）表1中间接排放标准（显示器件及光电子器件指标）。</w:t>
      </w:r>
    </w:p>
    <w:p w14:paraId="067E8C1A">
      <w:pPr>
        <w:widowControl/>
        <w:snapToGrid w:val="0"/>
        <w:spacing w:line="288" w:lineRule="auto"/>
        <w:ind w:firstLine="640" w:firstLineChars="200"/>
        <w:jc w:val="left"/>
        <w:rPr>
          <w:rFonts w:ascii="仿宋" w:hAnsi="仿宋" w:eastAsia="仿宋"/>
          <w:color w:val="000000"/>
          <w:sz w:val="32"/>
          <w:szCs w:val="32"/>
        </w:rPr>
      </w:pPr>
      <w:r>
        <w:rPr>
          <w:rFonts w:hint="eastAsia" w:ascii="仿宋" w:hAnsi="仿宋" w:eastAsia="仿宋" w:cs="仿宋"/>
          <w:sz w:val="32"/>
          <w:szCs w:val="32"/>
        </w:rPr>
        <w:t>2、非甲烷总烃废气有组织排放执行《工业企业挥发性有机物排放标准》（DB 35/1782-2018）表1中电子产品制造排放限值，</w:t>
      </w:r>
      <w:r>
        <w:rPr>
          <w:rFonts w:hint="eastAsia" w:ascii="仿宋" w:hAnsi="仿宋" w:eastAsia="仿宋"/>
          <w:color w:val="000000"/>
          <w:sz w:val="32"/>
          <w:szCs w:val="32"/>
        </w:rPr>
        <w:t>无组织排放监控点浓度限值应执行表2、表3规定。</w:t>
      </w:r>
    </w:p>
    <w:p w14:paraId="175E1FD2">
      <w:pPr>
        <w:widowControl/>
        <w:snapToGrid w:val="0"/>
        <w:spacing w:line="288"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企业厂区内 VOCs 无组织排放监控点浓度执行《挥发性有机物无组织排放控制标准》（GB 37822-2019）附录 A 中表 A.1 无组织排放限值。</w:t>
      </w:r>
    </w:p>
    <w:p w14:paraId="6C9AEF2F">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厂界锡及其化合物废气无组织排放执行《大气污染物综合排放标准》（GB 16297-1996）表2中无组织排放监控浓度限值。</w:t>
      </w:r>
    </w:p>
    <w:p w14:paraId="2E003084">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3、厂界噪声排放执行《工业企业厂界环境噪声排放标准》（GB 12348-2008）表1中3类标准。</w:t>
      </w:r>
    </w:p>
    <w:p w14:paraId="25A7B5B6">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4、一般固体废物</w:t>
      </w:r>
      <w:r>
        <w:rPr>
          <w:rFonts w:ascii="仿宋" w:hAnsi="仿宋" w:eastAsia="仿宋"/>
          <w:sz w:val="32"/>
          <w:szCs w:val="32"/>
        </w:rPr>
        <w:t>贮</w:t>
      </w:r>
      <w:r>
        <w:rPr>
          <w:rFonts w:hint="eastAsia" w:ascii="仿宋" w:hAnsi="仿宋" w:eastAsia="仿宋"/>
          <w:sz w:val="32"/>
          <w:szCs w:val="32"/>
        </w:rPr>
        <w:t>存执行《</w:t>
      </w:r>
      <w:r>
        <w:rPr>
          <w:rFonts w:ascii="仿宋" w:hAnsi="仿宋" w:eastAsia="仿宋"/>
          <w:sz w:val="32"/>
          <w:szCs w:val="32"/>
        </w:rPr>
        <w:t>一般工业固体废物贮存和填埋污染控制标准》（GB18599-2020）要求</w:t>
      </w:r>
      <w:r>
        <w:rPr>
          <w:rFonts w:hint="eastAsia" w:ascii="仿宋" w:hAnsi="仿宋" w:eastAsia="仿宋"/>
          <w:sz w:val="32"/>
          <w:szCs w:val="32"/>
        </w:rPr>
        <w:t>；危险废物贮存执行《危险废物贮存污染控制标准》（GB 18597-2023）规定。</w:t>
      </w:r>
    </w:p>
    <w:p w14:paraId="51453749">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5、主要污染物允许排放总量：</w:t>
      </w:r>
    </w:p>
    <w:p w14:paraId="470CB945">
      <w:pPr>
        <w:autoSpaceDE w:val="0"/>
        <w:autoSpaceDN w:val="0"/>
        <w:adjustRightInd w:val="0"/>
        <w:snapToGrid w:val="0"/>
        <w:spacing w:line="300" w:lineRule="auto"/>
        <w:ind w:firstLine="640" w:firstLineChars="200"/>
        <w:jc w:val="left"/>
        <w:rPr>
          <w:rFonts w:ascii="仿宋" w:hAnsi="仿宋" w:eastAsia="仿宋" w:cs="仿宋"/>
          <w:sz w:val="32"/>
          <w:szCs w:val="32"/>
        </w:rPr>
      </w:pPr>
      <w:r>
        <w:rPr>
          <w:rFonts w:hint="eastAsia" w:ascii="仿宋" w:hAnsi="仿宋" w:eastAsia="仿宋"/>
          <w:sz w:val="32"/>
          <w:szCs w:val="32"/>
        </w:rPr>
        <w:t>项目新增化学需氧量、氨氮、VOCs排放总量分别不超过5.7613吨/年、0.5761吨/年、0.7512吨/</w:t>
      </w:r>
      <w:r>
        <w:rPr>
          <w:rFonts w:hint="eastAsia" w:ascii="仿宋" w:hAnsi="仿宋" w:eastAsia="仿宋" w:cs="仿宋"/>
          <w:sz w:val="32"/>
          <w:szCs w:val="32"/>
        </w:rPr>
        <w:t>年。</w:t>
      </w:r>
    </w:p>
    <w:p w14:paraId="5C706433">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在项目投产前，应按照相关规定取得所需的总量指标。今后生态环境行政主管部门将根据国家政策和实际情况对污染物排放总量进行调整核定，你公司应按照执行。</w:t>
      </w:r>
    </w:p>
    <w:p w14:paraId="4918AE32">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四、项目应严格执行环保“三同时”制度。投产前，应按照</w:t>
      </w:r>
      <w:r>
        <w:rPr>
          <w:rFonts w:hint="eastAsia" w:ascii="仿宋" w:hAnsi="仿宋" w:eastAsia="仿宋"/>
          <w:sz w:val="32"/>
          <w:szCs w:val="32"/>
        </w:rPr>
        <w:t>《排污许可管理办法（试行）》、《固定污染源排污许可分类管理名录》（2019年版）、《排污许可管理条例》</w:t>
      </w:r>
      <w:r>
        <w:rPr>
          <w:rFonts w:hint="eastAsia" w:ascii="仿宋" w:hAnsi="仿宋" w:eastAsia="仿宋" w:cs="仿宋"/>
          <w:sz w:val="32"/>
          <w:szCs w:val="32"/>
        </w:rPr>
        <w:t>等相关规定依法完成排污许可管理。项目竣工后，应依法按规定程序开展项目竣工环境保护验收</w:t>
      </w:r>
      <w:r>
        <w:rPr>
          <w:rFonts w:hint="eastAsia" w:ascii="仿宋" w:hAnsi="仿宋" w:eastAsia="仿宋"/>
          <w:sz w:val="32"/>
          <w:szCs w:val="32"/>
        </w:rPr>
        <w:t>。项目配套的各项环境保护设施未建成或未经竣工验收合格，项目不得投入生产。</w:t>
      </w:r>
    </w:p>
    <w:p w14:paraId="119444FB">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w:t>
      </w:r>
      <w:r>
        <w:rPr>
          <w:rFonts w:hint="eastAsia" w:ascii="仿宋" w:hAnsi="仿宋" w:eastAsia="仿宋"/>
          <w:sz w:val="32"/>
          <w:szCs w:val="32"/>
        </w:rPr>
        <w:t>腾景科技股份有限公司</w:t>
      </w:r>
      <w:r>
        <w:rPr>
          <w:rFonts w:hint="eastAsia" w:ascii="仿宋" w:hAnsi="仿宋" w:eastAsia="仿宋" w:cs="仿宋"/>
          <w:sz w:val="32"/>
          <w:szCs w:val="32"/>
        </w:rPr>
        <w:t>依法开展</w:t>
      </w:r>
      <w:r>
        <w:rPr>
          <w:rFonts w:hint="eastAsia" w:ascii="仿宋" w:hAnsi="仿宋" w:eastAsia="仿宋"/>
          <w:sz w:val="32"/>
          <w:szCs w:val="32"/>
        </w:rPr>
        <w:t>光电子关键与核心元器件建设项目（三期）</w:t>
      </w:r>
      <w:r>
        <w:rPr>
          <w:rFonts w:hint="eastAsia" w:ascii="仿宋" w:hAnsi="仿宋" w:eastAsia="仿宋" w:cs="仿宋"/>
          <w:sz w:val="32"/>
          <w:szCs w:val="32"/>
        </w:rPr>
        <w:t>竣工环保验收工作。</w:t>
      </w:r>
    </w:p>
    <w:p w14:paraId="0AD39D64">
      <w:pPr>
        <w:snapToGrid w:val="0"/>
        <w:spacing w:line="300" w:lineRule="auto"/>
        <w:rPr>
          <w:rFonts w:ascii="仿宋" w:hAnsi="仿宋" w:eastAsia="仿宋"/>
          <w:sz w:val="32"/>
          <w:szCs w:val="32"/>
        </w:rPr>
      </w:pPr>
    </w:p>
    <w:p w14:paraId="72600ADD">
      <w:pPr>
        <w:snapToGrid w:val="0"/>
        <w:spacing w:line="300" w:lineRule="auto"/>
        <w:ind w:firstLine="640" w:firstLineChars="200"/>
        <w:rPr>
          <w:rFonts w:ascii="仿宋" w:hAnsi="仿宋" w:eastAsia="仿宋"/>
          <w:sz w:val="32"/>
          <w:szCs w:val="32"/>
        </w:rPr>
      </w:pPr>
    </w:p>
    <w:p w14:paraId="502B5889">
      <w:pPr>
        <w:snapToGrid w:val="0"/>
        <w:spacing w:line="300"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14:paraId="7A324DB1">
      <w:pPr>
        <w:snapToGrid w:val="0"/>
        <w:spacing w:line="300" w:lineRule="auto"/>
        <w:ind w:left="5432" w:hanging="1123"/>
        <w:rPr>
          <w:rFonts w:ascii="仿宋" w:hAnsi="仿宋" w:eastAsia="仿宋"/>
          <w:sz w:val="32"/>
          <w:szCs w:val="32"/>
        </w:rPr>
      </w:pPr>
      <w:r>
        <w:rPr>
          <w:rFonts w:hint="eastAsia" w:ascii="仿宋" w:hAnsi="仿宋" w:eastAsia="仿宋"/>
          <w:sz w:val="32"/>
          <w:szCs w:val="32"/>
        </w:rPr>
        <w:t xml:space="preserve">            2025年2月10日</w:t>
      </w:r>
    </w:p>
    <w:p w14:paraId="66C21B45">
      <w:pPr>
        <w:snapToGrid w:val="0"/>
        <w:ind w:left="5432" w:hanging="1123"/>
        <w:rPr>
          <w:rFonts w:ascii="仿宋" w:hAnsi="仿宋" w:eastAsia="仿宋"/>
          <w:sz w:val="32"/>
          <w:szCs w:val="32"/>
        </w:rPr>
      </w:pPr>
    </w:p>
    <w:p w14:paraId="0A27F1DD">
      <w:pPr>
        <w:snapToGrid w:val="0"/>
        <w:ind w:firstLine="640" w:firstLineChars="200"/>
        <w:jc w:val="both"/>
        <w:rPr>
          <w:rFonts w:hint="eastAsia" w:ascii="仿宋" w:hAnsi="仿宋" w:eastAsia="仿宋"/>
          <w:sz w:val="32"/>
          <w:szCs w:val="32"/>
          <w:lang w:eastAsia="zh-CN"/>
        </w:rPr>
      </w:pPr>
      <w:bookmarkStart w:id="0" w:name="_GoBack"/>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此件主动公开</w:t>
      </w:r>
      <w:r>
        <w:rPr>
          <w:rFonts w:hint="eastAsia" w:ascii="仿宋" w:hAnsi="仿宋" w:eastAsia="仿宋"/>
          <w:sz w:val="32"/>
          <w:szCs w:val="32"/>
          <w:lang w:eastAsia="zh-CN"/>
        </w:rPr>
        <w:t>）</w:t>
      </w:r>
    </w:p>
    <w:p w14:paraId="7863ACCF">
      <w:pPr>
        <w:snapToGrid w:val="0"/>
        <w:spacing w:line="120" w:lineRule="auto"/>
        <w:ind w:left="5279"/>
        <w:rPr>
          <w:rFonts w:ascii="仿宋_GB2312" w:hAnsi="Times New Roman" w:eastAsia="仿宋_GB2312"/>
          <w:sz w:val="18"/>
        </w:rPr>
      </w:pP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14:paraId="1DDA94F3">
        <w:tblPrEx>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14:paraId="3B03FC13">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14:paraId="4B3EEA06">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福州市马尾生态环境保护综合执法大队、福州中创环保有限公司</w:t>
            </w:r>
          </w:p>
        </w:tc>
      </w:tr>
      <w:tr w14:paraId="668DBFF6">
        <w:tblPrEx>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14:paraId="63400C80">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14:paraId="4116396C">
            <w:pPr>
              <w:tabs>
                <w:tab w:val="left" w:pos="3882"/>
                <w:tab w:val="left" w:pos="3987"/>
              </w:tabs>
              <w:ind w:right="311" w:firstLine="840" w:firstLineChars="300"/>
              <w:rPr>
                <w:rFonts w:ascii="仿宋" w:hAnsi="仿宋" w:eastAsia="仿宋"/>
                <w:sz w:val="28"/>
              </w:rPr>
            </w:pPr>
            <w:r>
              <w:rPr>
                <w:rFonts w:hint="eastAsia" w:ascii="仿宋" w:hAnsi="仿宋" w:eastAsia="仿宋"/>
                <w:sz w:val="28"/>
              </w:rPr>
              <w:t>2025年2月10日印发</w:t>
            </w:r>
          </w:p>
        </w:tc>
      </w:tr>
    </w:tbl>
    <w:p w14:paraId="31092792">
      <w:pPr>
        <w:snapToGrid w:val="0"/>
        <w:spacing w:line="60" w:lineRule="auto"/>
        <w:ind w:firstLine="3360"/>
        <w:rPr>
          <w:rFonts w:hAnsi="Times New Roman"/>
          <w:sz w:val="18"/>
        </w:rPr>
      </w:pPr>
    </w:p>
    <w:p w14:paraId="2D65C175">
      <w:pPr>
        <w:snapToGrid w:val="0"/>
        <w:jc w:val="center"/>
        <w:rPr>
          <w:rFonts w:hAnsi="Times New Roman"/>
          <w:sz w:val="18"/>
        </w:rPr>
      </w:pPr>
    </w:p>
    <w:sectPr>
      <w:headerReference r:id="rId3" w:type="default"/>
      <w:footerReference r:id="rId4" w:type="default"/>
      <w:pgSz w:w="11907" w:h="16840"/>
      <w:pgMar w:top="1418" w:right="1474" w:bottom="1474"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B3EA">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14:paraId="66E9344A">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E9C0">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14FB"/>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5B19"/>
    <w:rsid w:val="00076993"/>
    <w:rsid w:val="0008078B"/>
    <w:rsid w:val="00081015"/>
    <w:rsid w:val="000834E8"/>
    <w:rsid w:val="00090564"/>
    <w:rsid w:val="000907EE"/>
    <w:rsid w:val="00090D45"/>
    <w:rsid w:val="00091C53"/>
    <w:rsid w:val="00092BAE"/>
    <w:rsid w:val="00093E51"/>
    <w:rsid w:val="00097758"/>
    <w:rsid w:val="000A0B6A"/>
    <w:rsid w:val="000A117B"/>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3B6F"/>
    <w:rsid w:val="000D41CD"/>
    <w:rsid w:val="000D4705"/>
    <w:rsid w:val="000D4BF8"/>
    <w:rsid w:val="000D5709"/>
    <w:rsid w:val="000D5C15"/>
    <w:rsid w:val="000D6323"/>
    <w:rsid w:val="000E05E8"/>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497B"/>
    <w:rsid w:val="00106333"/>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7AB3"/>
    <w:rsid w:val="0015051F"/>
    <w:rsid w:val="00151F64"/>
    <w:rsid w:val="001538B9"/>
    <w:rsid w:val="00154190"/>
    <w:rsid w:val="00155BCE"/>
    <w:rsid w:val="001604AC"/>
    <w:rsid w:val="001613F5"/>
    <w:rsid w:val="00161D70"/>
    <w:rsid w:val="0016210F"/>
    <w:rsid w:val="00167E55"/>
    <w:rsid w:val="00170D75"/>
    <w:rsid w:val="00171119"/>
    <w:rsid w:val="001712D7"/>
    <w:rsid w:val="00171CEE"/>
    <w:rsid w:val="001721FB"/>
    <w:rsid w:val="001741A4"/>
    <w:rsid w:val="00175EA6"/>
    <w:rsid w:val="00182177"/>
    <w:rsid w:val="00184728"/>
    <w:rsid w:val="00185273"/>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4165"/>
    <w:rsid w:val="001D437D"/>
    <w:rsid w:val="001D562A"/>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416"/>
    <w:rsid w:val="001F7551"/>
    <w:rsid w:val="001F7726"/>
    <w:rsid w:val="00200AE8"/>
    <w:rsid w:val="00201056"/>
    <w:rsid w:val="002014CF"/>
    <w:rsid w:val="002021AF"/>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30C35"/>
    <w:rsid w:val="00232042"/>
    <w:rsid w:val="002323D4"/>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7E44"/>
    <w:rsid w:val="002A31DE"/>
    <w:rsid w:val="002A34AE"/>
    <w:rsid w:val="002A466E"/>
    <w:rsid w:val="002A4B53"/>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11F6"/>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12C"/>
    <w:rsid w:val="00326791"/>
    <w:rsid w:val="00326FAB"/>
    <w:rsid w:val="00330045"/>
    <w:rsid w:val="00330F06"/>
    <w:rsid w:val="003314E0"/>
    <w:rsid w:val="00331CAD"/>
    <w:rsid w:val="00333506"/>
    <w:rsid w:val="00333640"/>
    <w:rsid w:val="003337DF"/>
    <w:rsid w:val="0033430B"/>
    <w:rsid w:val="0033644D"/>
    <w:rsid w:val="00336827"/>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4B95"/>
    <w:rsid w:val="003963CB"/>
    <w:rsid w:val="00396958"/>
    <w:rsid w:val="0039738C"/>
    <w:rsid w:val="003A0AA6"/>
    <w:rsid w:val="003A1AEA"/>
    <w:rsid w:val="003B1090"/>
    <w:rsid w:val="003B11EA"/>
    <w:rsid w:val="003B228D"/>
    <w:rsid w:val="003B72CD"/>
    <w:rsid w:val="003C12BF"/>
    <w:rsid w:val="003C2EAC"/>
    <w:rsid w:val="003C46EE"/>
    <w:rsid w:val="003C5407"/>
    <w:rsid w:val="003C61E0"/>
    <w:rsid w:val="003D261B"/>
    <w:rsid w:val="003D43AA"/>
    <w:rsid w:val="003D4EF5"/>
    <w:rsid w:val="003D777E"/>
    <w:rsid w:val="003D7BED"/>
    <w:rsid w:val="003E06BF"/>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11787"/>
    <w:rsid w:val="00417D4F"/>
    <w:rsid w:val="004216DF"/>
    <w:rsid w:val="00421730"/>
    <w:rsid w:val="00421A29"/>
    <w:rsid w:val="00421C91"/>
    <w:rsid w:val="0042301A"/>
    <w:rsid w:val="00426BA5"/>
    <w:rsid w:val="004272CF"/>
    <w:rsid w:val="00427687"/>
    <w:rsid w:val="00432F25"/>
    <w:rsid w:val="00434FF3"/>
    <w:rsid w:val="00436BF6"/>
    <w:rsid w:val="00437B52"/>
    <w:rsid w:val="0044057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77A5C"/>
    <w:rsid w:val="004815EA"/>
    <w:rsid w:val="00483AF4"/>
    <w:rsid w:val="00485121"/>
    <w:rsid w:val="00486951"/>
    <w:rsid w:val="00487EB8"/>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3DB1"/>
    <w:rsid w:val="004E520B"/>
    <w:rsid w:val="004E5781"/>
    <w:rsid w:val="004E5C66"/>
    <w:rsid w:val="004E7C23"/>
    <w:rsid w:val="004F09CB"/>
    <w:rsid w:val="004F2EDC"/>
    <w:rsid w:val="004F561B"/>
    <w:rsid w:val="004F57A6"/>
    <w:rsid w:val="004F6819"/>
    <w:rsid w:val="004F79D4"/>
    <w:rsid w:val="0050012F"/>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66F62"/>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3D42"/>
    <w:rsid w:val="005D7DBE"/>
    <w:rsid w:val="005E2A77"/>
    <w:rsid w:val="005E36BC"/>
    <w:rsid w:val="005E42BA"/>
    <w:rsid w:val="005E7DAD"/>
    <w:rsid w:val="005F0578"/>
    <w:rsid w:val="005F3E28"/>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6556"/>
    <w:rsid w:val="00666BB7"/>
    <w:rsid w:val="00667414"/>
    <w:rsid w:val="0067132D"/>
    <w:rsid w:val="00672CA8"/>
    <w:rsid w:val="006765FC"/>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BBC"/>
    <w:rsid w:val="006D4C4A"/>
    <w:rsid w:val="006D4D1E"/>
    <w:rsid w:val="006D6F38"/>
    <w:rsid w:val="006E09CB"/>
    <w:rsid w:val="006E1179"/>
    <w:rsid w:val="006E21C5"/>
    <w:rsid w:val="006E34BE"/>
    <w:rsid w:val="006E3807"/>
    <w:rsid w:val="006E47CD"/>
    <w:rsid w:val="006E64E2"/>
    <w:rsid w:val="006E6959"/>
    <w:rsid w:val="006F1721"/>
    <w:rsid w:val="006F1D18"/>
    <w:rsid w:val="006F239E"/>
    <w:rsid w:val="006F49E4"/>
    <w:rsid w:val="006F5C13"/>
    <w:rsid w:val="006F6F88"/>
    <w:rsid w:val="00700592"/>
    <w:rsid w:val="00703A50"/>
    <w:rsid w:val="0070769E"/>
    <w:rsid w:val="00712247"/>
    <w:rsid w:val="007122E2"/>
    <w:rsid w:val="00712948"/>
    <w:rsid w:val="00712A60"/>
    <w:rsid w:val="00716A25"/>
    <w:rsid w:val="00716D08"/>
    <w:rsid w:val="00717C8A"/>
    <w:rsid w:val="00720E5E"/>
    <w:rsid w:val="00721BDD"/>
    <w:rsid w:val="007230AE"/>
    <w:rsid w:val="00723438"/>
    <w:rsid w:val="00724964"/>
    <w:rsid w:val="00730881"/>
    <w:rsid w:val="00733806"/>
    <w:rsid w:val="00735101"/>
    <w:rsid w:val="0073593E"/>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2B43"/>
    <w:rsid w:val="0078490E"/>
    <w:rsid w:val="00785F60"/>
    <w:rsid w:val="00787EC9"/>
    <w:rsid w:val="00790021"/>
    <w:rsid w:val="00792066"/>
    <w:rsid w:val="007922D2"/>
    <w:rsid w:val="0079320C"/>
    <w:rsid w:val="007936A1"/>
    <w:rsid w:val="0079402D"/>
    <w:rsid w:val="00795868"/>
    <w:rsid w:val="007A02AB"/>
    <w:rsid w:val="007A0DF3"/>
    <w:rsid w:val="007A1EA3"/>
    <w:rsid w:val="007A277A"/>
    <w:rsid w:val="007A2B1B"/>
    <w:rsid w:val="007A4F8A"/>
    <w:rsid w:val="007A53D4"/>
    <w:rsid w:val="007A57A1"/>
    <w:rsid w:val="007A6031"/>
    <w:rsid w:val="007A6C49"/>
    <w:rsid w:val="007B1DA5"/>
    <w:rsid w:val="007B3586"/>
    <w:rsid w:val="007B7093"/>
    <w:rsid w:val="007C13D0"/>
    <w:rsid w:val="007C3447"/>
    <w:rsid w:val="007C378C"/>
    <w:rsid w:val="007C539C"/>
    <w:rsid w:val="007C79A5"/>
    <w:rsid w:val="007C7C22"/>
    <w:rsid w:val="007D11B0"/>
    <w:rsid w:val="007D1546"/>
    <w:rsid w:val="007D295E"/>
    <w:rsid w:val="007D3363"/>
    <w:rsid w:val="007D46E8"/>
    <w:rsid w:val="007D4C0A"/>
    <w:rsid w:val="007D6351"/>
    <w:rsid w:val="007D7DBA"/>
    <w:rsid w:val="007E12BD"/>
    <w:rsid w:val="007E1521"/>
    <w:rsid w:val="007E2979"/>
    <w:rsid w:val="007E2F62"/>
    <w:rsid w:val="007E5634"/>
    <w:rsid w:val="007E7700"/>
    <w:rsid w:val="007F0AD6"/>
    <w:rsid w:val="007F202F"/>
    <w:rsid w:val="007F4E0B"/>
    <w:rsid w:val="007F5A17"/>
    <w:rsid w:val="007F735D"/>
    <w:rsid w:val="00801630"/>
    <w:rsid w:val="00801CFB"/>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500C5"/>
    <w:rsid w:val="00850A50"/>
    <w:rsid w:val="008526DA"/>
    <w:rsid w:val="0085498F"/>
    <w:rsid w:val="00854BAD"/>
    <w:rsid w:val="00855DDC"/>
    <w:rsid w:val="00864D7B"/>
    <w:rsid w:val="00867FA6"/>
    <w:rsid w:val="00873D97"/>
    <w:rsid w:val="008806DA"/>
    <w:rsid w:val="008809F0"/>
    <w:rsid w:val="0088110B"/>
    <w:rsid w:val="008835F8"/>
    <w:rsid w:val="00884E37"/>
    <w:rsid w:val="00886354"/>
    <w:rsid w:val="00890058"/>
    <w:rsid w:val="00890C7A"/>
    <w:rsid w:val="00891525"/>
    <w:rsid w:val="00892448"/>
    <w:rsid w:val="00892D2C"/>
    <w:rsid w:val="008973D0"/>
    <w:rsid w:val="008A03C1"/>
    <w:rsid w:val="008A119A"/>
    <w:rsid w:val="008A1A88"/>
    <w:rsid w:val="008A1C73"/>
    <w:rsid w:val="008A6198"/>
    <w:rsid w:val="008B2FF6"/>
    <w:rsid w:val="008B3F6F"/>
    <w:rsid w:val="008C0128"/>
    <w:rsid w:val="008C26F2"/>
    <w:rsid w:val="008C2E93"/>
    <w:rsid w:val="008C3508"/>
    <w:rsid w:val="008C3AF3"/>
    <w:rsid w:val="008C3ECA"/>
    <w:rsid w:val="008C72B0"/>
    <w:rsid w:val="008C7642"/>
    <w:rsid w:val="008C77B3"/>
    <w:rsid w:val="008C78CD"/>
    <w:rsid w:val="008D0F45"/>
    <w:rsid w:val="008D2118"/>
    <w:rsid w:val="008D599C"/>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9FC"/>
    <w:rsid w:val="00905AC1"/>
    <w:rsid w:val="0091267A"/>
    <w:rsid w:val="009137CD"/>
    <w:rsid w:val="0091454F"/>
    <w:rsid w:val="00914911"/>
    <w:rsid w:val="00916883"/>
    <w:rsid w:val="00917DD3"/>
    <w:rsid w:val="00921EAF"/>
    <w:rsid w:val="009237EF"/>
    <w:rsid w:val="00924A3F"/>
    <w:rsid w:val="009265A5"/>
    <w:rsid w:val="00930A1F"/>
    <w:rsid w:val="00931473"/>
    <w:rsid w:val="00937E95"/>
    <w:rsid w:val="00940614"/>
    <w:rsid w:val="009418FA"/>
    <w:rsid w:val="00945234"/>
    <w:rsid w:val="0094728A"/>
    <w:rsid w:val="00947AC9"/>
    <w:rsid w:val="00951906"/>
    <w:rsid w:val="009519BB"/>
    <w:rsid w:val="00954662"/>
    <w:rsid w:val="00954B0D"/>
    <w:rsid w:val="00954E9A"/>
    <w:rsid w:val="00955398"/>
    <w:rsid w:val="00955B12"/>
    <w:rsid w:val="009600B3"/>
    <w:rsid w:val="009612BA"/>
    <w:rsid w:val="00963082"/>
    <w:rsid w:val="00964326"/>
    <w:rsid w:val="00965199"/>
    <w:rsid w:val="00965401"/>
    <w:rsid w:val="00970FAE"/>
    <w:rsid w:val="009722E0"/>
    <w:rsid w:val="0097448B"/>
    <w:rsid w:val="009749DA"/>
    <w:rsid w:val="00974B22"/>
    <w:rsid w:val="00976668"/>
    <w:rsid w:val="009772CF"/>
    <w:rsid w:val="00977364"/>
    <w:rsid w:val="00977DD0"/>
    <w:rsid w:val="00980DF0"/>
    <w:rsid w:val="00980EA4"/>
    <w:rsid w:val="009814F8"/>
    <w:rsid w:val="00982885"/>
    <w:rsid w:val="009843F4"/>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C81"/>
    <w:rsid w:val="009B4CF7"/>
    <w:rsid w:val="009B69F8"/>
    <w:rsid w:val="009B704B"/>
    <w:rsid w:val="009B7C35"/>
    <w:rsid w:val="009C0508"/>
    <w:rsid w:val="009C1A90"/>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0F49"/>
    <w:rsid w:val="00A0202F"/>
    <w:rsid w:val="00A045A0"/>
    <w:rsid w:val="00A0461A"/>
    <w:rsid w:val="00A058E1"/>
    <w:rsid w:val="00A06F1A"/>
    <w:rsid w:val="00A104D5"/>
    <w:rsid w:val="00A1086F"/>
    <w:rsid w:val="00A12CE9"/>
    <w:rsid w:val="00A1411F"/>
    <w:rsid w:val="00A1423E"/>
    <w:rsid w:val="00A14F1F"/>
    <w:rsid w:val="00A15B50"/>
    <w:rsid w:val="00A15F24"/>
    <w:rsid w:val="00A1697C"/>
    <w:rsid w:val="00A179D5"/>
    <w:rsid w:val="00A20156"/>
    <w:rsid w:val="00A21124"/>
    <w:rsid w:val="00A234AA"/>
    <w:rsid w:val="00A36499"/>
    <w:rsid w:val="00A418D5"/>
    <w:rsid w:val="00A434A3"/>
    <w:rsid w:val="00A43B3D"/>
    <w:rsid w:val="00A4420C"/>
    <w:rsid w:val="00A476F4"/>
    <w:rsid w:val="00A47933"/>
    <w:rsid w:val="00A50177"/>
    <w:rsid w:val="00A52050"/>
    <w:rsid w:val="00A57912"/>
    <w:rsid w:val="00A6033E"/>
    <w:rsid w:val="00A61AFA"/>
    <w:rsid w:val="00A61D3C"/>
    <w:rsid w:val="00A63AE0"/>
    <w:rsid w:val="00A64B23"/>
    <w:rsid w:val="00A659BC"/>
    <w:rsid w:val="00A6723B"/>
    <w:rsid w:val="00A72302"/>
    <w:rsid w:val="00A72B78"/>
    <w:rsid w:val="00A740E2"/>
    <w:rsid w:val="00A74FA5"/>
    <w:rsid w:val="00A76CEC"/>
    <w:rsid w:val="00A77127"/>
    <w:rsid w:val="00A818C2"/>
    <w:rsid w:val="00A848AA"/>
    <w:rsid w:val="00A9351F"/>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6"/>
    <w:rsid w:val="00AE31ED"/>
    <w:rsid w:val="00AE742F"/>
    <w:rsid w:val="00AF0228"/>
    <w:rsid w:val="00AF062C"/>
    <w:rsid w:val="00AF1DAD"/>
    <w:rsid w:val="00AF58F0"/>
    <w:rsid w:val="00AF7609"/>
    <w:rsid w:val="00B02B69"/>
    <w:rsid w:val="00B03D5E"/>
    <w:rsid w:val="00B03E3F"/>
    <w:rsid w:val="00B06404"/>
    <w:rsid w:val="00B06BFF"/>
    <w:rsid w:val="00B1134D"/>
    <w:rsid w:val="00B13239"/>
    <w:rsid w:val="00B149E7"/>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73F"/>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6C93"/>
    <w:rsid w:val="00BA6EAA"/>
    <w:rsid w:val="00BA7945"/>
    <w:rsid w:val="00BB4F72"/>
    <w:rsid w:val="00BB51C6"/>
    <w:rsid w:val="00BB7927"/>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0C59"/>
    <w:rsid w:val="00C01279"/>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3D43"/>
    <w:rsid w:val="00C84748"/>
    <w:rsid w:val="00C84EC9"/>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6DC9"/>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608A"/>
    <w:rsid w:val="00D81DC8"/>
    <w:rsid w:val="00D82730"/>
    <w:rsid w:val="00D8340D"/>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1810"/>
    <w:rsid w:val="00DB2271"/>
    <w:rsid w:val="00DB2407"/>
    <w:rsid w:val="00DB2A30"/>
    <w:rsid w:val="00DB2B05"/>
    <w:rsid w:val="00DB3560"/>
    <w:rsid w:val="00DC1805"/>
    <w:rsid w:val="00DC1E3E"/>
    <w:rsid w:val="00DC1EE9"/>
    <w:rsid w:val="00DC6179"/>
    <w:rsid w:val="00DC621A"/>
    <w:rsid w:val="00DC6E06"/>
    <w:rsid w:val="00DD07B5"/>
    <w:rsid w:val="00DD0B09"/>
    <w:rsid w:val="00DD1A64"/>
    <w:rsid w:val="00DD2716"/>
    <w:rsid w:val="00DD28D4"/>
    <w:rsid w:val="00DD3AA6"/>
    <w:rsid w:val="00DD638D"/>
    <w:rsid w:val="00DD7964"/>
    <w:rsid w:val="00DD7B32"/>
    <w:rsid w:val="00DE340F"/>
    <w:rsid w:val="00DE4991"/>
    <w:rsid w:val="00DE49C6"/>
    <w:rsid w:val="00DE6019"/>
    <w:rsid w:val="00DE6ADD"/>
    <w:rsid w:val="00DE6D31"/>
    <w:rsid w:val="00DF10D2"/>
    <w:rsid w:val="00DF5A55"/>
    <w:rsid w:val="00DF5CAD"/>
    <w:rsid w:val="00DF6943"/>
    <w:rsid w:val="00DF737B"/>
    <w:rsid w:val="00E01219"/>
    <w:rsid w:val="00E04D83"/>
    <w:rsid w:val="00E1061B"/>
    <w:rsid w:val="00E12304"/>
    <w:rsid w:val="00E149DA"/>
    <w:rsid w:val="00E15F6D"/>
    <w:rsid w:val="00E1616A"/>
    <w:rsid w:val="00E2407A"/>
    <w:rsid w:val="00E26A53"/>
    <w:rsid w:val="00E32933"/>
    <w:rsid w:val="00E32E22"/>
    <w:rsid w:val="00E32E57"/>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E6007"/>
    <w:rsid w:val="00EF2741"/>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FB"/>
    <w:rsid w:val="00F140BE"/>
    <w:rsid w:val="00F14FB4"/>
    <w:rsid w:val="00F17569"/>
    <w:rsid w:val="00F17790"/>
    <w:rsid w:val="00F1783A"/>
    <w:rsid w:val="00F2173F"/>
    <w:rsid w:val="00F22C88"/>
    <w:rsid w:val="00F23235"/>
    <w:rsid w:val="00F2634A"/>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71975"/>
    <w:rsid w:val="00F7305E"/>
    <w:rsid w:val="00F74868"/>
    <w:rsid w:val="00F75054"/>
    <w:rsid w:val="00F7635D"/>
    <w:rsid w:val="00F764A6"/>
    <w:rsid w:val="00F764FA"/>
    <w:rsid w:val="00F768E7"/>
    <w:rsid w:val="00F76E67"/>
    <w:rsid w:val="00F80382"/>
    <w:rsid w:val="00F80440"/>
    <w:rsid w:val="00F81944"/>
    <w:rsid w:val="00F85333"/>
    <w:rsid w:val="00F856CF"/>
    <w:rsid w:val="00F90B49"/>
    <w:rsid w:val="00F912D2"/>
    <w:rsid w:val="00F93285"/>
    <w:rsid w:val="00F9463F"/>
    <w:rsid w:val="00F976CC"/>
    <w:rsid w:val="00F97AF8"/>
    <w:rsid w:val="00FA2261"/>
    <w:rsid w:val="00FA3EFF"/>
    <w:rsid w:val="00FA4445"/>
    <w:rsid w:val="00FA6D87"/>
    <w:rsid w:val="00FA7FD3"/>
    <w:rsid w:val="00FB0D2A"/>
    <w:rsid w:val="00FB2056"/>
    <w:rsid w:val="00FB36DC"/>
    <w:rsid w:val="00FC0A01"/>
    <w:rsid w:val="00FC19DD"/>
    <w:rsid w:val="00FC7076"/>
    <w:rsid w:val="00FC7E61"/>
    <w:rsid w:val="00FD21D7"/>
    <w:rsid w:val="00FD3588"/>
    <w:rsid w:val="00FD638D"/>
    <w:rsid w:val="00FE0BAF"/>
    <w:rsid w:val="00FE0D80"/>
    <w:rsid w:val="00FE140D"/>
    <w:rsid w:val="00FE49E4"/>
    <w:rsid w:val="00FE564B"/>
    <w:rsid w:val="00FE5C08"/>
    <w:rsid w:val="00FF4C79"/>
    <w:rsid w:val="00FF5DA8"/>
    <w:rsid w:val="00FF7BEC"/>
    <w:rsid w:val="010806A2"/>
    <w:rsid w:val="01813921"/>
    <w:rsid w:val="05EA70BC"/>
    <w:rsid w:val="060A2773"/>
    <w:rsid w:val="06111368"/>
    <w:rsid w:val="07686159"/>
    <w:rsid w:val="0B2445EF"/>
    <w:rsid w:val="0B6D4135"/>
    <w:rsid w:val="0C5B7642"/>
    <w:rsid w:val="18E52FFC"/>
    <w:rsid w:val="1959584F"/>
    <w:rsid w:val="1D31661A"/>
    <w:rsid w:val="246E3ABB"/>
    <w:rsid w:val="24AC52E4"/>
    <w:rsid w:val="24B01B8D"/>
    <w:rsid w:val="26D60A01"/>
    <w:rsid w:val="27B647F2"/>
    <w:rsid w:val="2F491B24"/>
    <w:rsid w:val="30597E68"/>
    <w:rsid w:val="33DA1595"/>
    <w:rsid w:val="37390CD0"/>
    <w:rsid w:val="3B6951FC"/>
    <w:rsid w:val="3D9F136D"/>
    <w:rsid w:val="40921A19"/>
    <w:rsid w:val="418C0486"/>
    <w:rsid w:val="42093EA1"/>
    <w:rsid w:val="45AD7316"/>
    <w:rsid w:val="462F765E"/>
    <w:rsid w:val="46360C4D"/>
    <w:rsid w:val="503A1B36"/>
    <w:rsid w:val="51321B30"/>
    <w:rsid w:val="53854B7B"/>
    <w:rsid w:val="58D16801"/>
    <w:rsid w:val="597226E8"/>
    <w:rsid w:val="666B10DB"/>
    <w:rsid w:val="668E7BC8"/>
    <w:rsid w:val="67896D90"/>
    <w:rsid w:val="69DB08C4"/>
    <w:rsid w:val="6B2B4E19"/>
    <w:rsid w:val="6BE801F2"/>
    <w:rsid w:val="6BEB6297"/>
    <w:rsid w:val="6DB761CC"/>
    <w:rsid w:val="7017322C"/>
    <w:rsid w:val="71C7739B"/>
    <w:rsid w:val="72D751B1"/>
    <w:rsid w:val="741A1970"/>
    <w:rsid w:val="755B2606"/>
    <w:rsid w:val="76706E31"/>
    <w:rsid w:val="7896701D"/>
    <w:rsid w:val="7CF23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Company>
  <Pages>3</Pages>
  <Words>1534</Words>
  <Characters>1648</Characters>
  <Lines>12</Lines>
  <Paragraphs>3</Paragraphs>
  <TotalTime>58</TotalTime>
  <ScaleCrop>false</ScaleCrop>
  <LinksUpToDate>false</LinksUpToDate>
  <CharactersWithSpaces>1709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xin</cp:lastModifiedBy>
  <cp:lastPrinted>2025-02-08T09:36:00Z</cp:lastPrinted>
  <dcterms:modified xsi:type="dcterms:W3CDTF">2025-02-17T08:00:18Z</dcterms:modified>
  <dc:title>关于刻制“</dc:title>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A4C97085432D4A3093A053AA2C39B093</vt:lpwstr>
  </property>
  <property fmtid="{D5CDD505-2E9C-101B-9397-08002B2CF9AE}" pid="4" name="KSOTemplateDocerSaveRecord">
    <vt:lpwstr>eyJoZGlkIjoiNWUyNTY0NDkxYTgyZDY0YWQ3OGM2YTU3MzU4MzIwNjEiLCJ1c2VySWQiOiIzODY1NTM5ODYifQ==</vt:lpwstr>
  </property>
</Properties>
</file>