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6A6E6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除“</w:t>
      </w:r>
      <w:r>
        <w:rPr>
          <w:rFonts w:hint="eastAsia"/>
          <w:sz w:val="28"/>
          <w:szCs w:val="28"/>
        </w:rPr>
        <w:t>1.服务内容响应情况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hint="eastAsia"/>
          <w:sz w:val="28"/>
          <w:szCs w:val="28"/>
          <w:lang w:val="en-US" w:eastAsia="zh-CN"/>
        </w:rPr>
        <w:t>外的评审项，格式自拟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B23350"/>
    <w:rsid w:val="68F4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25</Characters>
  <Lines>0</Lines>
  <Paragraphs>0</Paragraphs>
  <TotalTime>0</TotalTime>
  <ScaleCrop>false</ScaleCrop>
  <LinksUpToDate>false</LinksUpToDate>
  <CharactersWithSpaces>25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2024-11-28T09:23:00Z</dcterms:created>
  <dc:creator>HUAWEI</dc:creator>
  <cp:lastModifiedBy>HUAWEI</cp:lastModifiedBy>
  <dcterms:modified xsi:type="dcterms:W3CDTF">2024-11-28T09:29:43Z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A55C45D3B0C641A9B20BE315D10F500B_12</vt:lpwstr>
  </property>
</Properties>
</file>